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DD" w:rsidRDefault="006362DF" w:rsidP="006019DD">
      <w:pPr>
        <w:tabs>
          <w:tab w:val="left" w:pos="72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88900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-Firm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9DD">
        <w:t xml:space="preserve"> 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377F">
        <w:rPr>
          <w:i/>
          <w:sz w:val="20"/>
          <w:szCs w:val="20"/>
        </w:rPr>
        <w:tab/>
      </w:r>
      <w:r w:rsidRPr="006362DF">
        <w:rPr>
          <w:rFonts w:ascii="Arial" w:hAnsi="Arial" w:cs="Arial"/>
          <w:b/>
          <w:sz w:val="20"/>
          <w:szCs w:val="20"/>
        </w:rPr>
        <w:t>The Firm Business Brokerage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Cortney Sells, President</w:t>
      </w:r>
    </w:p>
    <w:p w:rsidR="006019DD" w:rsidRPr="006362DF" w:rsidRDefault="006019DD" w:rsidP="006019DD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  <w:t>Phone: 402.998.5288</w:t>
      </w:r>
    </w:p>
    <w:p w:rsidR="006019DD" w:rsidRPr="006362DF" w:rsidRDefault="006019DD" w:rsidP="00A8394F">
      <w:pPr>
        <w:tabs>
          <w:tab w:val="left" w:pos="7920"/>
        </w:tabs>
        <w:spacing w:after="0" w:line="240" w:lineRule="auto"/>
        <w:rPr>
          <w:rFonts w:ascii="Arial" w:hAnsi="Arial" w:cs="Arial"/>
          <w:color w:val="55274E"/>
          <w:sz w:val="20"/>
          <w:szCs w:val="20"/>
          <w:u w:val="single"/>
        </w:rPr>
      </w:pPr>
      <w:r w:rsidRPr="006362DF">
        <w:rPr>
          <w:rFonts w:ascii="Arial" w:hAnsi="Arial" w:cs="Arial"/>
          <w:sz w:val="20"/>
          <w:szCs w:val="20"/>
        </w:rPr>
        <w:tab/>
      </w:r>
      <w:hyperlink r:id="rId6" w:history="1">
        <w:r w:rsidRPr="006362DF">
          <w:rPr>
            <w:rFonts w:ascii="Arial" w:hAnsi="Arial" w:cs="Arial"/>
            <w:color w:val="55274E"/>
            <w:sz w:val="20"/>
            <w:szCs w:val="20"/>
            <w:u w:val="single"/>
          </w:rPr>
          <w:t>Confidential@TheFirmB2B.com</w:t>
        </w:r>
      </w:hyperlink>
    </w:p>
    <w:p w:rsidR="003C763B" w:rsidRPr="006362DF" w:rsidRDefault="00E5377F" w:rsidP="00A8394F">
      <w:pPr>
        <w:tabs>
          <w:tab w:val="left" w:pos="79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62DF">
        <w:rPr>
          <w:rFonts w:ascii="Arial" w:hAnsi="Arial" w:cs="Arial"/>
          <w:sz w:val="20"/>
          <w:szCs w:val="20"/>
        </w:rPr>
        <w:tab/>
      </w:r>
      <w:r w:rsidRPr="006362DF">
        <w:rPr>
          <w:rFonts w:ascii="Arial" w:hAnsi="Arial" w:cs="Arial"/>
          <w:b/>
          <w:sz w:val="20"/>
          <w:szCs w:val="20"/>
        </w:rPr>
        <w:t xml:space="preserve">ID#: </w:t>
      </w:r>
      <w:r w:rsidR="00A25DAE">
        <w:rPr>
          <w:rFonts w:ascii="Arial" w:hAnsi="Arial" w:cs="Arial"/>
          <w:b/>
          <w:color w:val="55274E"/>
          <w:sz w:val="20"/>
          <w:szCs w:val="20"/>
        </w:rPr>
        <w:t>SER027</w:t>
      </w:r>
    </w:p>
    <w:p w:rsidR="003C763B" w:rsidRDefault="00B56D46" w:rsidP="00A8394F">
      <w:pPr>
        <w:tabs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540pt;height:1pt" o:hralign="center" o:hrstd="t" o:hrnoshade="t" o:hr="t" fillcolor="#55274e" stroked="f"/>
        </w:pict>
      </w:r>
    </w:p>
    <w:p w:rsidR="003C763B" w:rsidRPr="009E34FE" w:rsidRDefault="003C763B" w:rsidP="00A8394F">
      <w:pPr>
        <w:tabs>
          <w:tab w:val="left" w:pos="7920"/>
        </w:tabs>
        <w:spacing w:after="0" w:line="240" w:lineRule="auto"/>
        <w:rPr>
          <w:b/>
          <w:sz w:val="4"/>
          <w:szCs w:val="20"/>
        </w:rPr>
      </w:pPr>
    </w:p>
    <w:p w:rsidR="006019DD" w:rsidRPr="007D7C70" w:rsidRDefault="006019DD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 w:rsidRPr="007D7C70">
        <w:rPr>
          <w:rFonts w:ascii="Arial" w:hAnsi="Arial" w:cs="Arial"/>
          <w:b/>
          <w:color w:val="55274E"/>
          <w:sz w:val="40"/>
          <w:szCs w:val="20"/>
        </w:rPr>
        <w:t xml:space="preserve">FOR SALE: </w:t>
      </w:r>
      <w:r w:rsidR="005A7162">
        <w:rPr>
          <w:rFonts w:ascii="Arial" w:hAnsi="Arial" w:cs="Arial"/>
          <w:b/>
          <w:sz w:val="40"/>
          <w:szCs w:val="20"/>
        </w:rPr>
        <w:t xml:space="preserve">Windshield Repair Franchise </w:t>
      </w:r>
    </w:p>
    <w:p w:rsidR="00772E20" w:rsidRPr="007D7C70" w:rsidRDefault="005A7162" w:rsidP="00E5377F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>
        <w:rPr>
          <w:rFonts w:ascii="Arial" w:hAnsi="Arial" w:cs="Arial"/>
          <w:i/>
          <w:color w:val="595959" w:themeColor="text1" w:themeTint="A6"/>
          <w:sz w:val="28"/>
          <w:szCs w:val="20"/>
        </w:rPr>
        <w:t>8 county service area and 57% profit margin</w:t>
      </w:r>
      <w:r w:rsidR="00772E20" w:rsidRPr="007D7C70">
        <w:rPr>
          <w:rFonts w:ascii="Arial" w:hAnsi="Arial" w:cs="Arial"/>
          <w:i/>
          <w:color w:val="595959" w:themeColor="text1" w:themeTint="A6"/>
          <w:sz w:val="28"/>
          <w:szCs w:val="20"/>
        </w:rPr>
        <w:t>!</w:t>
      </w:r>
    </w:p>
    <w:p w:rsidR="00A8394F" w:rsidRPr="003E7C8A" w:rsidRDefault="00A8394F" w:rsidP="00A8394F">
      <w:pPr>
        <w:tabs>
          <w:tab w:val="left" w:pos="7920"/>
        </w:tabs>
        <w:spacing w:after="0" w:line="240" w:lineRule="auto"/>
        <w:rPr>
          <w:b/>
          <w:sz w:val="18"/>
          <w:szCs w:val="20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82"/>
        <w:gridCol w:w="726"/>
        <w:gridCol w:w="5082"/>
      </w:tblGrid>
      <w:tr w:rsidR="001574A5" w:rsidTr="00B27E70">
        <w:trPr>
          <w:trHeight w:hRule="exact" w:val="3501"/>
        </w:trPr>
        <w:tc>
          <w:tcPr>
            <w:tcW w:w="5040" w:type="dxa"/>
          </w:tcPr>
          <w:p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Financial Overview</w:t>
            </w:r>
            <w:r w:rsidRPr="00B05726">
              <w:rPr>
                <w:rFonts w:ascii="Arial" w:hAnsi="Arial" w:cs="Arial"/>
                <w:color w:val="4A7B29" w:themeColor="accent2" w:themeShade="BF"/>
                <w:szCs w:val="20"/>
                <w:u w:val="single" w:color="55274E"/>
              </w:rPr>
              <w:tab/>
            </w:r>
          </w:p>
          <w:p w:rsidR="00F4497D" w:rsidRPr="006362DF" w:rsidRDefault="00F4497D" w:rsidP="00F4497D">
            <w:pPr>
              <w:tabs>
                <w:tab w:val="right" w:pos="3600"/>
                <w:tab w:val="left" w:pos="7920"/>
              </w:tabs>
              <w:spacing w:before="60" w:after="60"/>
              <w:ind w:firstLine="187"/>
              <w:rPr>
                <w:rFonts w:ascii="Arial" w:hAnsi="Arial" w:cs="Arial"/>
                <w:b/>
                <w:szCs w:val="20"/>
              </w:rPr>
            </w:pPr>
            <w:r w:rsidRPr="006362DF">
              <w:rPr>
                <w:rFonts w:ascii="Arial" w:hAnsi="Arial" w:cs="Arial"/>
                <w:b/>
                <w:szCs w:val="20"/>
              </w:rPr>
              <w:t>List Price:</w:t>
            </w:r>
            <w:r w:rsidRPr="006362DF">
              <w:rPr>
                <w:rFonts w:ascii="Arial" w:hAnsi="Arial" w:cs="Arial"/>
                <w:b/>
                <w:szCs w:val="20"/>
              </w:rPr>
              <w:tab/>
              <w:t>$</w:t>
            </w:r>
            <w:r w:rsidR="005A7162">
              <w:rPr>
                <w:rFonts w:ascii="Arial" w:hAnsi="Arial" w:cs="Arial"/>
                <w:b/>
                <w:szCs w:val="20"/>
              </w:rPr>
              <w:t>79,000</w:t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 xml:space="preserve">Gross Sales </w:t>
            </w:r>
          </w:p>
          <w:p w:rsidR="001574A5" w:rsidRPr="006362DF" w:rsidRDefault="001574A5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2015:</w:t>
            </w:r>
            <w:r w:rsidR="005A7162"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  <w:r w:rsidR="005A7162">
              <w:rPr>
                <w:rFonts w:ascii="Arial" w:hAnsi="Arial" w:cs="Arial"/>
                <w:sz w:val="20"/>
                <w:szCs w:val="20"/>
              </w:rPr>
              <w:t>64,546</w:t>
            </w:r>
            <w:r w:rsidR="00A25DAE">
              <w:rPr>
                <w:rFonts w:ascii="Arial" w:hAnsi="Arial" w:cs="Arial"/>
                <w:sz w:val="20"/>
                <w:szCs w:val="20"/>
              </w:rPr>
              <w:t xml:space="preserve"> [80-90% insurance referrals]</w:t>
            </w:r>
          </w:p>
          <w:p w:rsidR="001574A5" w:rsidRPr="006362DF" w:rsidRDefault="001574A5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2014:</w:t>
            </w:r>
            <w:r w:rsidR="005A7162">
              <w:rPr>
                <w:rFonts w:ascii="Arial" w:hAnsi="Arial" w:cs="Arial"/>
                <w:sz w:val="20"/>
                <w:szCs w:val="20"/>
              </w:rPr>
              <w:t xml:space="preserve"> $63,419</w:t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Owner Profit/Cash Flow</w:t>
            </w:r>
          </w:p>
          <w:p w:rsidR="001574A5" w:rsidRPr="006362DF" w:rsidRDefault="00B05726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1574A5" w:rsidRPr="00636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A71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7162">
              <w:rPr>
                <w:rFonts w:ascii="Arial" w:hAnsi="Arial" w:cs="Arial"/>
                <w:sz w:val="20"/>
                <w:szCs w:val="20"/>
              </w:rPr>
              <w:t>$36,480</w:t>
            </w:r>
          </w:p>
          <w:p w:rsidR="001574A5" w:rsidRPr="006362DF" w:rsidRDefault="00B05726" w:rsidP="00786085">
            <w:pPr>
              <w:tabs>
                <w:tab w:val="left" w:pos="7920"/>
              </w:tabs>
              <w:ind w:left="54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="001574A5" w:rsidRPr="00636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574A5"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162">
              <w:rPr>
                <w:rFonts w:ascii="Arial" w:hAnsi="Arial" w:cs="Arial"/>
                <w:sz w:val="20"/>
                <w:szCs w:val="20"/>
              </w:rPr>
              <w:t>$36,872</w:t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Profit Margin: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162">
              <w:rPr>
                <w:rFonts w:ascii="Arial" w:hAnsi="Arial" w:cs="Arial"/>
                <w:sz w:val="20"/>
                <w:szCs w:val="20"/>
              </w:rPr>
              <w:t>57%</w:t>
            </w:r>
          </w:p>
          <w:p w:rsidR="003E7C8A" w:rsidRPr="006362DF" w:rsidRDefault="001574A5" w:rsidP="003E7C8A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Multiple: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162">
              <w:rPr>
                <w:rFonts w:ascii="Arial" w:hAnsi="Arial" w:cs="Arial"/>
                <w:sz w:val="20"/>
                <w:szCs w:val="20"/>
              </w:rPr>
              <w:t>2.2</w:t>
            </w:r>
          </w:p>
          <w:p w:rsidR="003E7C8A" w:rsidRPr="006362DF" w:rsidRDefault="00ED063B" w:rsidP="00ED063B">
            <w:pPr>
              <w:tabs>
                <w:tab w:val="left" w:pos="1350"/>
                <w:tab w:val="left" w:pos="2520"/>
                <w:tab w:val="left" w:pos="2790"/>
                <w:tab w:val="left" w:pos="3600"/>
                <w:tab w:val="center" w:pos="441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 xml:space="preserve">Valuation: </w:t>
            </w:r>
            <w:r w:rsidR="005A7162">
              <w:rPr>
                <w:rFonts w:ascii="Arial" w:hAnsi="Arial" w:cs="Arial"/>
                <w:sz w:val="16"/>
                <w:szCs w:val="20"/>
              </w:rPr>
              <w:t>2015</w:t>
            </w:r>
            <w:r w:rsidRPr="007D7C7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3E7C8A" w:rsidRPr="007D7C70">
              <w:rPr>
                <w:rFonts w:ascii="Arial" w:hAnsi="Arial" w:cs="Arial"/>
                <w:sz w:val="16"/>
                <w:szCs w:val="20"/>
              </w:rPr>
              <w:t>Cash Flow</w:t>
            </w:r>
            <w:r w:rsidR="003E7C8A" w:rsidRPr="007D7C70">
              <w:rPr>
                <w:rFonts w:ascii="Arial" w:hAnsi="Arial" w:cs="Arial"/>
                <w:sz w:val="16"/>
                <w:szCs w:val="20"/>
              </w:rPr>
              <w:tab/>
            </w:r>
            <w:proofErr w:type="gramStart"/>
            <w:r w:rsidR="003E7C8A" w:rsidRPr="007D7C70">
              <w:rPr>
                <w:rFonts w:ascii="Arial" w:hAnsi="Arial" w:cs="Arial"/>
                <w:sz w:val="16"/>
                <w:szCs w:val="20"/>
              </w:rPr>
              <w:t>x</w:t>
            </w:r>
            <w:proofErr w:type="gramEnd"/>
            <w:r w:rsidR="003E7C8A" w:rsidRPr="007D7C70">
              <w:rPr>
                <w:rFonts w:ascii="Arial" w:hAnsi="Arial" w:cs="Arial"/>
                <w:sz w:val="16"/>
                <w:szCs w:val="20"/>
              </w:rPr>
              <w:tab/>
              <w:t>Multiple</w:t>
            </w:r>
            <w:r w:rsidR="003E7C8A" w:rsidRPr="007D7C70">
              <w:rPr>
                <w:rFonts w:ascii="Arial" w:hAnsi="Arial" w:cs="Arial"/>
                <w:sz w:val="16"/>
                <w:szCs w:val="20"/>
              </w:rPr>
              <w:tab/>
              <w:t>=</w:t>
            </w:r>
            <w:r w:rsidR="003E7C8A" w:rsidRPr="007D7C70">
              <w:rPr>
                <w:rFonts w:ascii="Arial" w:hAnsi="Arial" w:cs="Arial"/>
                <w:sz w:val="16"/>
                <w:szCs w:val="20"/>
              </w:rPr>
              <w:tab/>
              <w:t>Price</w:t>
            </w:r>
          </w:p>
          <w:p w:rsidR="003E7C8A" w:rsidRPr="006362DF" w:rsidRDefault="005A7162" w:rsidP="00ED063B">
            <w:pPr>
              <w:tabs>
                <w:tab w:val="center" w:pos="1710"/>
                <w:tab w:val="left" w:pos="2520"/>
                <w:tab w:val="left" w:pos="2790"/>
                <w:tab w:val="center" w:pos="3150"/>
                <w:tab w:val="left" w:pos="3600"/>
                <w:tab w:val="left" w:pos="3960"/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$36,480</w:t>
            </w:r>
            <w:r>
              <w:rPr>
                <w:rFonts w:ascii="Arial" w:hAnsi="Arial" w:cs="Arial"/>
                <w:sz w:val="20"/>
                <w:szCs w:val="20"/>
              </w:rPr>
              <w:tab/>
              <w:t>x</w:t>
            </w:r>
            <w:r>
              <w:rPr>
                <w:rFonts w:ascii="Arial" w:hAnsi="Arial" w:cs="Arial"/>
                <w:sz w:val="20"/>
                <w:szCs w:val="20"/>
              </w:rPr>
              <w:tab/>
              <w:t>2.2</w:t>
            </w:r>
            <w:r w:rsidR="003E7C8A" w:rsidRPr="006362DF">
              <w:rPr>
                <w:rFonts w:ascii="Arial" w:hAnsi="Arial" w:cs="Arial"/>
                <w:sz w:val="20"/>
                <w:szCs w:val="20"/>
              </w:rPr>
              <w:tab/>
              <w:t>=</w:t>
            </w:r>
            <w:r w:rsidR="003E7C8A" w:rsidRPr="006362DF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rFonts w:ascii="Arial" w:hAnsi="Arial" w:cs="Arial"/>
                <w:sz w:val="20"/>
                <w:szCs w:val="20"/>
              </w:rPr>
              <w:t>80,256</w:t>
            </w:r>
          </w:p>
          <w:p w:rsidR="001574A5" w:rsidRPr="00CC5683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40" w:type="dxa"/>
            <w:vMerge w:val="restart"/>
          </w:tcPr>
          <w:p w:rsidR="001574A5" w:rsidRPr="00B05726" w:rsidRDefault="001574A5" w:rsidP="006362DF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Description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B27E70" w:rsidRP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 county service area and 57% profit margin give this home based business </w:t>
            </w:r>
            <w:r w:rsidRPr="00B27E70">
              <w:rPr>
                <w:rFonts w:ascii="Arial" w:hAnsi="Arial" w:cs="Arial"/>
                <w:sz w:val="21"/>
                <w:szCs w:val="21"/>
              </w:rPr>
              <w:t>lots of growth opportunities! 80-90% of clients are consistent insurance referrals, and this business also serves private individuals, car lots, and performs preventative maintenance for fleets and transportation companies. Currently, the business only completes mobile chi</w:t>
            </w:r>
            <w:r>
              <w:rPr>
                <w:rFonts w:ascii="Arial" w:hAnsi="Arial" w:cs="Arial"/>
                <w:sz w:val="21"/>
                <w:szCs w:val="21"/>
              </w:rPr>
              <w:t xml:space="preserve">p repair, with each repair </w:t>
            </w:r>
            <w:r w:rsidRPr="00B27E70">
              <w:rPr>
                <w:rFonts w:ascii="Arial" w:hAnsi="Arial" w:cs="Arial"/>
                <w:sz w:val="21"/>
                <w:szCs w:val="21"/>
              </w:rPr>
              <w:t xml:space="preserve">taking approximately 20 to 30 minutes. The franchise can expand services in a number of ways including windshield replacement, truck bed liners, scratch removal, plastic polishing, headlight renewal, and wiper blade replacement. </w:t>
            </w:r>
          </w:p>
          <w:p w:rsidR="00B27E70" w:rsidRP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27E70">
              <w:rPr>
                <w:rFonts w:ascii="Arial" w:hAnsi="Arial" w:cs="Arial"/>
                <w:sz w:val="21"/>
                <w:szCs w:val="21"/>
              </w:rPr>
              <w:t>This well run franchise provides immediate credibility, a wealth of continually updated resources, and an existing large referral base that provides long term financial stability needed to maintain and grow operations. The cost of a new franchise for this company ranges from $34,</w:t>
            </w:r>
            <w:r>
              <w:rPr>
                <w:rFonts w:ascii="Arial" w:hAnsi="Arial" w:cs="Arial"/>
                <w:sz w:val="21"/>
                <w:szCs w:val="21"/>
              </w:rPr>
              <w:t>070-$229,295</w:t>
            </w:r>
            <w:r w:rsidRPr="00B27E70">
              <w:rPr>
                <w:rFonts w:ascii="Arial" w:hAnsi="Arial" w:cs="Arial"/>
                <w:sz w:val="21"/>
                <w:szCs w:val="21"/>
              </w:rPr>
              <w:t xml:space="preserve">, and the owner would have to have $50,000 minimum net worth and 25% of total initial investment in liquidity. </w:t>
            </w:r>
            <w:r>
              <w:rPr>
                <w:rFonts w:ascii="Arial" w:hAnsi="Arial" w:cs="Arial"/>
                <w:sz w:val="21"/>
                <w:szCs w:val="21"/>
              </w:rPr>
              <w:t xml:space="preserve">Purchasing this business </w:t>
            </w:r>
            <w:r w:rsidRPr="00B27E70">
              <w:rPr>
                <w:rFonts w:ascii="Arial" w:hAnsi="Arial" w:cs="Arial"/>
                <w:sz w:val="21"/>
                <w:szCs w:val="21"/>
              </w:rPr>
              <w:t>requires much less starting capital</w:t>
            </w:r>
            <w:r>
              <w:rPr>
                <w:rFonts w:ascii="Arial" w:hAnsi="Arial" w:cs="Arial"/>
                <w:sz w:val="21"/>
                <w:szCs w:val="21"/>
              </w:rPr>
              <w:t xml:space="preserve"> and has an existing book of business</w:t>
            </w:r>
            <w:r w:rsidRPr="00B27E7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27E70" w:rsidRP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current owner operates the business, </w:t>
            </w:r>
            <w:r w:rsidR="00A25DAE">
              <w:rPr>
                <w:rFonts w:ascii="Arial" w:hAnsi="Arial" w:cs="Arial"/>
                <w:sz w:val="21"/>
                <w:szCs w:val="21"/>
              </w:rPr>
              <w:t xml:space="preserve">completing windshield repair, scheduling and light administrative duties.  The transition period will include one week of franchise training.  </w:t>
            </w:r>
          </w:p>
          <w:p w:rsidR="00B27E70" w:rsidRPr="00B27E70" w:rsidRDefault="00B27E70" w:rsidP="00B27E70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6149B0" w:rsidRDefault="006149B0" w:rsidP="00A25DAE">
            <w:pPr>
              <w:tabs>
                <w:tab w:val="left" w:pos="7920"/>
              </w:tabs>
              <w:ind w:right="170"/>
              <w:jc w:val="both"/>
              <w:rPr>
                <w:sz w:val="21"/>
                <w:szCs w:val="21"/>
              </w:rPr>
            </w:pPr>
          </w:p>
          <w:p w:rsidR="001B7705" w:rsidRDefault="001B7705" w:rsidP="006149B0">
            <w:pPr>
              <w:tabs>
                <w:tab w:val="left" w:pos="7920"/>
              </w:tabs>
              <w:ind w:left="180" w:right="170"/>
              <w:jc w:val="both"/>
              <w:rPr>
                <w:sz w:val="21"/>
                <w:szCs w:val="21"/>
              </w:rPr>
            </w:pPr>
          </w:p>
          <w:p w:rsidR="001B7705" w:rsidRPr="006149B0" w:rsidRDefault="001B7705" w:rsidP="006149B0">
            <w:pPr>
              <w:tabs>
                <w:tab w:val="left" w:pos="7920"/>
              </w:tabs>
              <w:ind w:left="180" w:right="170"/>
              <w:jc w:val="both"/>
              <w:rPr>
                <w:sz w:val="21"/>
                <w:szCs w:val="21"/>
              </w:rPr>
            </w:pPr>
          </w:p>
          <w:p w:rsidR="001574A5" w:rsidRPr="00B05726" w:rsidRDefault="001574A5" w:rsidP="00B05726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Next Steps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1574A5" w:rsidRPr="006362DF" w:rsidRDefault="001574A5" w:rsidP="001B7705">
            <w:pPr>
              <w:tabs>
                <w:tab w:val="left" w:pos="7920"/>
              </w:tabs>
              <w:ind w:left="180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sz w:val="20"/>
                <w:szCs w:val="20"/>
              </w:rPr>
              <w:t>For a detailed financial package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 xml:space="preserve">, please contact </w:t>
            </w:r>
            <w:r w:rsidRPr="006362DF">
              <w:rPr>
                <w:rFonts w:ascii="Arial" w:hAnsi="Arial" w:cs="Arial"/>
                <w:sz w:val="20"/>
                <w:szCs w:val="20"/>
              </w:rPr>
              <w:t>Cortney Sells or one of The Firm Business Brokerage’s profes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>sionals at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402.998.5288 </w:t>
            </w:r>
            <w:r w:rsidR="00786085" w:rsidRPr="006362DF">
              <w:rPr>
                <w:rFonts w:ascii="Arial" w:hAnsi="Arial" w:cs="Arial"/>
                <w:sz w:val="20"/>
                <w:szCs w:val="20"/>
              </w:rPr>
              <w:t xml:space="preserve">or email </w:t>
            </w:r>
            <w:hyperlink r:id="rId7" w:history="1">
              <w:r w:rsidRPr="006362DF">
                <w:rPr>
                  <w:rStyle w:val="Hyperlink"/>
                  <w:rFonts w:ascii="Arial" w:hAnsi="Arial" w:cs="Arial"/>
                  <w:color w:val="55274E"/>
                  <w:sz w:val="20"/>
                  <w:szCs w:val="20"/>
                </w:rPr>
                <w:t>Confidential@TheFirmB2B.com</w:t>
              </w:r>
            </w:hyperlink>
            <w:r w:rsidRPr="006362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574A5" w:rsidTr="00855ADE">
        <w:trPr>
          <w:trHeight w:val="2250"/>
        </w:trPr>
        <w:tc>
          <w:tcPr>
            <w:tcW w:w="5040" w:type="dxa"/>
          </w:tcPr>
          <w:p w:rsidR="001574A5" w:rsidRPr="009E34FE" w:rsidRDefault="001574A5" w:rsidP="00CC5683">
            <w:pPr>
              <w:tabs>
                <w:tab w:val="right" w:pos="43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16"/>
                <w:szCs w:val="20"/>
                <w:u w:val="single"/>
              </w:rPr>
            </w:pPr>
          </w:p>
          <w:p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Assets Included in Purchase</w:t>
            </w:r>
            <w:r w:rsidR="00B27E70">
              <w:rPr>
                <w:rFonts w:ascii="Arial" w:hAnsi="Arial" w:cs="Arial"/>
                <w:color w:val="55274E"/>
                <w:szCs w:val="20"/>
                <w:u w:val="single" w:color="55274E"/>
              </w:rPr>
              <w:t>: $3,300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6362DF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E70">
              <w:rPr>
                <w:rFonts w:ascii="Arial" w:hAnsi="Arial" w:cs="Arial"/>
                <w:sz w:val="20"/>
                <w:szCs w:val="20"/>
              </w:rPr>
              <w:t>$300</w:t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Vehicles: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27E70">
              <w:rPr>
                <w:rFonts w:ascii="Arial" w:hAnsi="Arial" w:cs="Arial"/>
                <w:sz w:val="20"/>
                <w:szCs w:val="20"/>
              </w:rPr>
              <w:t>2006 Ford Escape $3,000</w:t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Intangible Assets: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E70" w:rsidRPr="00B27E70">
              <w:rPr>
                <w:rFonts w:ascii="Arial" w:hAnsi="Arial" w:cs="Arial"/>
                <w:sz w:val="20"/>
                <w:szCs w:val="20"/>
              </w:rPr>
              <w:t>Word of mouth reputation, website with referral, well maintained social media</w:t>
            </w:r>
          </w:p>
          <w:p w:rsidR="00B27E70" w:rsidRPr="00B27E70" w:rsidRDefault="00B27E70" w:rsidP="00B27E70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B27E70">
              <w:rPr>
                <w:rFonts w:ascii="Arial" w:hAnsi="Arial" w:cs="Arial"/>
                <w:b/>
                <w:sz w:val="20"/>
                <w:szCs w:val="20"/>
              </w:rPr>
              <w:t xml:space="preserve">Franchise Startup Fee: </w:t>
            </w:r>
            <w:r w:rsidRPr="00B27E70">
              <w:rPr>
                <w:rFonts w:ascii="Arial" w:hAnsi="Arial" w:cs="Arial"/>
                <w:sz w:val="20"/>
                <w:szCs w:val="20"/>
              </w:rPr>
              <w:t>Ranges from $34,070-$229,295 for a new franchise, owner would have to have $50,000 minimum net worth and 25% of total initial investment in liquidity</w:t>
            </w:r>
          </w:p>
          <w:p w:rsidR="003E7C8A" w:rsidRPr="006362DF" w:rsidRDefault="003E7C8A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i/>
                <w:sz w:val="2"/>
                <w:szCs w:val="20"/>
              </w:rPr>
            </w:pPr>
          </w:p>
          <w:p w:rsidR="00855ADE" w:rsidRPr="00855ADE" w:rsidRDefault="003E7C8A" w:rsidP="00786085">
            <w:pPr>
              <w:tabs>
                <w:tab w:val="left" w:pos="7920"/>
              </w:tabs>
              <w:spacing w:before="60"/>
              <w:ind w:left="360" w:hanging="180"/>
              <w:rPr>
                <w:i/>
                <w:sz w:val="20"/>
                <w:szCs w:val="20"/>
              </w:rPr>
            </w:pPr>
            <w:r w:rsidRPr="006362DF">
              <w:rPr>
                <w:rFonts w:ascii="Arial" w:hAnsi="Arial" w:cs="Arial"/>
                <w:i/>
                <w:sz w:val="20"/>
                <w:szCs w:val="20"/>
              </w:rPr>
              <w:t>*amounts may vary</w:t>
            </w:r>
            <w:bookmarkEnd w:id="0"/>
          </w:p>
        </w:tc>
        <w:tc>
          <w:tcPr>
            <w:tcW w:w="720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40" w:type="dxa"/>
            <w:vMerge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:rsidTr="009E34FE">
        <w:trPr>
          <w:trHeight w:val="3816"/>
        </w:trPr>
        <w:tc>
          <w:tcPr>
            <w:tcW w:w="5040" w:type="dxa"/>
          </w:tcPr>
          <w:p w:rsidR="001574A5" w:rsidRPr="009E34FE" w:rsidRDefault="001574A5" w:rsidP="00CC5683">
            <w:pPr>
              <w:tabs>
                <w:tab w:val="right" w:pos="43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16"/>
                <w:szCs w:val="20"/>
                <w:u w:val="single"/>
              </w:rPr>
            </w:pPr>
          </w:p>
          <w:p w:rsidR="001574A5" w:rsidRPr="00B05726" w:rsidRDefault="001574A5" w:rsidP="001574A5">
            <w:pPr>
              <w:tabs>
                <w:tab w:val="right" w:pos="5082"/>
                <w:tab w:val="left" w:pos="7920"/>
              </w:tabs>
              <w:rPr>
                <w:rFonts w:ascii="Arial" w:hAnsi="Arial" w:cs="Arial"/>
                <w:color w:val="55274E"/>
                <w:szCs w:val="20"/>
                <w:u w:val="single" w:color="55274E"/>
              </w:rPr>
            </w:pP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>Business Information</w:t>
            </w:r>
            <w:r w:rsidRPr="00B05726">
              <w:rPr>
                <w:rFonts w:ascii="Arial" w:hAnsi="Arial" w:cs="Arial"/>
                <w:color w:val="55274E"/>
                <w:szCs w:val="20"/>
                <w:u w:val="single" w:color="55274E"/>
              </w:rPr>
              <w:tab/>
            </w:r>
          </w:p>
          <w:p w:rsidR="001574A5" w:rsidRPr="006362DF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 w:rsidRPr="006362DF">
              <w:rPr>
                <w:rFonts w:ascii="Arial" w:hAnsi="Arial" w:cs="Arial"/>
                <w:b/>
                <w:sz w:val="20"/>
                <w:szCs w:val="20"/>
              </w:rPr>
              <w:t>Years in Business:</w:t>
            </w:r>
            <w:r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162">
              <w:rPr>
                <w:rFonts w:ascii="Arial" w:hAnsi="Arial" w:cs="Arial"/>
                <w:sz w:val="20"/>
                <w:szCs w:val="20"/>
              </w:rPr>
              <w:t xml:space="preserve">8 years </w:t>
            </w:r>
            <w:r w:rsidR="00A25DA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A7162">
              <w:rPr>
                <w:rFonts w:ascii="Arial" w:hAnsi="Arial" w:cs="Arial"/>
                <w:sz w:val="20"/>
                <w:szCs w:val="20"/>
              </w:rPr>
              <w:t xml:space="preserve">current owner; 40 </w:t>
            </w:r>
            <w:proofErr w:type="gramStart"/>
            <w:r w:rsidR="005A7162">
              <w:rPr>
                <w:rFonts w:ascii="Arial" w:hAnsi="Arial" w:cs="Arial"/>
                <w:sz w:val="20"/>
                <w:szCs w:val="20"/>
              </w:rPr>
              <w:t>years</w:t>
            </w:r>
            <w:proofErr w:type="gramEnd"/>
            <w:r w:rsidR="005A7162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:rsidR="001574A5" w:rsidRPr="006362DF" w:rsidRDefault="005A7162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="001574A5" w:rsidRPr="00636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7162">
              <w:rPr>
                <w:rFonts w:ascii="Arial" w:hAnsi="Arial" w:cs="Arial"/>
                <w:sz w:val="20"/>
                <w:szCs w:val="20"/>
              </w:rPr>
              <w:t>Central Nebraska</w:t>
            </w:r>
            <w:r w:rsidR="001574A5" w:rsidRPr="00636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Service Area: </w:t>
            </w:r>
            <w:r w:rsidRPr="005A7162">
              <w:rPr>
                <w:rFonts w:ascii="Arial" w:hAnsi="Arial" w:cs="Arial"/>
                <w:sz w:val="20"/>
                <w:szCs w:val="20"/>
              </w:rPr>
              <w:t>Adams, Boone, Greeley, Hall, Hamilton, Howard, Nance and Merrick Counties, NE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Lease: </w:t>
            </w:r>
            <w:r w:rsidRPr="005A7162">
              <w:rPr>
                <w:rFonts w:ascii="Arial" w:hAnsi="Arial" w:cs="Arial"/>
                <w:sz w:val="20"/>
                <w:szCs w:val="20"/>
              </w:rPr>
              <w:t>Home Based Business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Reason for Selling: </w:t>
            </w:r>
            <w:r w:rsidRPr="005A7162">
              <w:rPr>
                <w:rFonts w:ascii="Arial" w:hAnsi="Arial" w:cs="Arial"/>
                <w:sz w:val="20"/>
                <w:szCs w:val="20"/>
              </w:rPr>
              <w:t>Moving out of town to be with family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Employees: </w:t>
            </w:r>
            <w:r w:rsidRPr="005A7162">
              <w:rPr>
                <w:rFonts w:ascii="Arial" w:hAnsi="Arial" w:cs="Arial"/>
                <w:sz w:val="20"/>
                <w:szCs w:val="20"/>
              </w:rPr>
              <w:t>Owner/Operator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Seller Training Period: </w:t>
            </w:r>
            <w:r w:rsidR="00B27E70" w:rsidRPr="005A7162">
              <w:rPr>
                <w:rFonts w:ascii="Arial" w:hAnsi="Arial" w:cs="Arial"/>
                <w:sz w:val="20"/>
                <w:szCs w:val="20"/>
              </w:rPr>
              <w:t>1-week</w:t>
            </w:r>
            <w:r w:rsidRPr="005A7162">
              <w:rPr>
                <w:rFonts w:ascii="Arial" w:hAnsi="Arial" w:cs="Arial"/>
                <w:sz w:val="20"/>
                <w:szCs w:val="20"/>
              </w:rPr>
              <w:t xml:space="preserve"> franchise training plus negotiable personal assistance</w:t>
            </w:r>
          </w:p>
          <w:p w:rsidR="005A7162" w:rsidRPr="005A7162" w:rsidRDefault="005A7162" w:rsidP="006C2581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Client Base: </w:t>
            </w:r>
            <w:r>
              <w:rPr>
                <w:rFonts w:ascii="Arial" w:hAnsi="Arial" w:cs="Arial"/>
                <w:sz w:val="20"/>
                <w:szCs w:val="20"/>
              </w:rPr>
              <w:t>Commercial: car lots, fleets, bu</w:t>
            </w:r>
            <w:r w:rsidRPr="005A7162">
              <w:rPr>
                <w:rFonts w:ascii="Arial" w:hAnsi="Arial" w:cs="Arial"/>
                <w:sz w:val="20"/>
                <w:szCs w:val="20"/>
              </w:rPr>
              <w:t>ses</w:t>
            </w:r>
            <w:r w:rsidR="006C2581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6C2581" w:rsidRPr="006C2581">
              <w:rPr>
                <w:rFonts w:ascii="Arial" w:hAnsi="Arial" w:cs="Arial"/>
                <w:sz w:val="20"/>
                <w:szCs w:val="20"/>
              </w:rPr>
              <w:t>Consumer:</w:t>
            </w:r>
            <w:r w:rsidR="006C25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A7162">
              <w:rPr>
                <w:rFonts w:ascii="Arial" w:hAnsi="Arial" w:cs="Arial"/>
                <w:sz w:val="20"/>
                <w:szCs w:val="20"/>
              </w:rPr>
              <w:t>Insurance referrals, call-in’s</w:t>
            </w: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Service Provided: </w:t>
            </w:r>
            <w:r w:rsidRPr="005A7162">
              <w:rPr>
                <w:rFonts w:ascii="Arial" w:hAnsi="Arial" w:cs="Arial"/>
                <w:sz w:val="20"/>
                <w:szCs w:val="20"/>
              </w:rPr>
              <w:t>Mobile chip repair</w:t>
            </w:r>
          </w:p>
          <w:p w:rsidR="005A7162" w:rsidRPr="005A7162" w:rsidRDefault="005A7162" w:rsidP="005A7162">
            <w:pPr>
              <w:tabs>
                <w:tab w:val="left" w:pos="7920"/>
              </w:tabs>
              <w:spacing w:before="60"/>
              <w:ind w:left="36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5A7162">
              <w:rPr>
                <w:rFonts w:ascii="Arial" w:hAnsi="Arial" w:cs="Arial"/>
                <w:b/>
                <w:sz w:val="20"/>
                <w:szCs w:val="20"/>
              </w:rPr>
              <w:t xml:space="preserve">Growth Opportunities: </w:t>
            </w:r>
            <w:r w:rsidRPr="005A7162">
              <w:rPr>
                <w:rFonts w:ascii="Arial" w:hAnsi="Arial" w:cs="Arial"/>
                <w:sz w:val="20"/>
                <w:szCs w:val="20"/>
              </w:rPr>
              <w:t>Windshield replacement, truck bed liners, scratch removal, plastic polishing, headlight renewal, and wiper blade replacement</w:t>
            </w:r>
          </w:p>
          <w:p w:rsidR="001574A5" w:rsidRPr="00146BBE" w:rsidRDefault="001574A5" w:rsidP="00786085">
            <w:pPr>
              <w:tabs>
                <w:tab w:val="left" w:pos="7920"/>
              </w:tabs>
              <w:spacing w:before="60"/>
              <w:ind w:left="360" w:hanging="180"/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720" w:type="dxa"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  <w:tc>
          <w:tcPr>
            <w:tcW w:w="5040" w:type="dxa"/>
            <w:vMerge/>
          </w:tcPr>
          <w:p w:rsidR="001574A5" w:rsidRDefault="001574A5" w:rsidP="002A0F18">
            <w:pPr>
              <w:tabs>
                <w:tab w:val="right" w:pos="4850"/>
                <w:tab w:val="right" w:pos="6120"/>
                <w:tab w:val="left" w:pos="7920"/>
              </w:tabs>
              <w:rPr>
                <w:rFonts w:asciiTheme="majorHAnsi" w:hAnsiTheme="majorHAnsi"/>
                <w:color w:val="4A7B29" w:themeColor="accent2" w:themeShade="BF"/>
                <w:sz w:val="24"/>
                <w:szCs w:val="20"/>
                <w:u w:val="single"/>
              </w:rPr>
            </w:pPr>
          </w:p>
        </w:tc>
      </w:tr>
      <w:tr w:rsidR="001574A5" w:rsidRPr="007D7C70" w:rsidTr="003E7C8A">
        <w:trPr>
          <w:trHeight w:val="288"/>
        </w:trPr>
        <w:tc>
          <w:tcPr>
            <w:tcW w:w="5040" w:type="dxa"/>
          </w:tcPr>
          <w:p w:rsidR="001574A5" w:rsidRPr="004D2145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color w:val="7F7F7F" w:themeColor="text1" w:themeTint="80"/>
                <w:sz w:val="13"/>
                <w:szCs w:val="13"/>
              </w:rPr>
            </w:pPr>
          </w:p>
        </w:tc>
        <w:tc>
          <w:tcPr>
            <w:tcW w:w="5040" w:type="dxa"/>
            <w:gridSpan w:val="2"/>
          </w:tcPr>
          <w:p w:rsidR="001574A5" w:rsidRPr="007D7C70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rFonts w:ascii="Arial" w:hAnsi="Arial" w:cs="Arial"/>
                <w:color w:val="7F7F7F" w:themeColor="text1" w:themeTint="80"/>
                <w:sz w:val="5"/>
                <w:szCs w:val="13"/>
              </w:rPr>
            </w:pPr>
          </w:p>
          <w:p w:rsidR="001574A5" w:rsidRPr="007D7C70" w:rsidRDefault="00A25DAE" w:rsidP="004D2145">
            <w:pPr>
              <w:tabs>
                <w:tab w:val="right" w:pos="4850"/>
                <w:tab w:val="right" w:pos="6120"/>
                <w:tab w:val="left" w:pos="7920"/>
              </w:tabs>
              <w:jc w:val="right"/>
              <w:rPr>
                <w:rFonts w:ascii="Arial" w:hAnsi="Arial" w:cs="Arial"/>
                <w:b/>
                <w:color w:val="4A7B29" w:themeColor="accent2" w:themeShade="BF"/>
                <w:sz w:val="14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13"/>
                <w:szCs w:val="13"/>
              </w:rPr>
              <w:t>Last Revised 2/25/17 by SM</w:t>
            </w:r>
          </w:p>
        </w:tc>
      </w:tr>
      <w:tr w:rsidR="001574A5" w:rsidTr="007D7C70">
        <w:trPr>
          <w:trHeight w:val="342"/>
        </w:trPr>
        <w:tc>
          <w:tcPr>
            <w:tcW w:w="5040" w:type="dxa"/>
            <w:gridSpan w:val="3"/>
          </w:tcPr>
          <w:p w:rsidR="001574A5" w:rsidRPr="00B05726" w:rsidRDefault="001574A5" w:rsidP="002D58A9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b/>
                <w:i/>
                <w:color w:val="55274E"/>
                <w:sz w:val="24"/>
                <w:szCs w:val="20"/>
              </w:rPr>
            </w:pPr>
            <w:r w:rsidRPr="00B05726">
              <w:rPr>
                <w:rFonts w:ascii="Arial" w:hAnsi="Arial" w:cs="Arial"/>
                <w:b/>
                <w:i/>
                <w:color w:val="55274E"/>
                <w:sz w:val="28"/>
                <w:szCs w:val="20"/>
              </w:rPr>
              <w:t>- CONFIDENTIAL -</w:t>
            </w:r>
          </w:p>
        </w:tc>
      </w:tr>
      <w:tr w:rsidR="001574A5" w:rsidTr="001574A5">
        <w:tc>
          <w:tcPr>
            <w:tcW w:w="5040" w:type="dxa"/>
            <w:gridSpan w:val="3"/>
          </w:tcPr>
          <w:p w:rsidR="001574A5" w:rsidRPr="007D7C70" w:rsidRDefault="001574A5" w:rsidP="00F0467C">
            <w:pPr>
              <w:tabs>
                <w:tab w:val="right" w:pos="5760"/>
                <w:tab w:val="left" w:pos="7920"/>
              </w:tabs>
              <w:rPr>
                <w:rFonts w:ascii="Arial" w:hAnsi="Arial" w:cs="Arial"/>
                <w:i/>
                <w:color w:val="808080" w:themeColor="background1" w:themeShade="80"/>
                <w:sz w:val="11"/>
                <w:szCs w:val="20"/>
              </w:rPr>
            </w:pPr>
          </w:p>
          <w:p w:rsidR="001574A5" w:rsidRPr="007D7C70" w:rsidRDefault="001574A5" w:rsidP="004D2145">
            <w:pPr>
              <w:tabs>
                <w:tab w:val="right" w:pos="4850"/>
                <w:tab w:val="right" w:pos="6120"/>
                <w:tab w:val="left" w:pos="7920"/>
              </w:tabs>
              <w:jc w:val="center"/>
              <w:rPr>
                <w:rFonts w:ascii="Arial" w:hAnsi="Arial" w:cs="Arial"/>
                <w:b/>
                <w:color w:val="4A7B29" w:themeColor="accent2" w:themeShade="BF"/>
                <w:sz w:val="11"/>
                <w:szCs w:val="20"/>
              </w:rPr>
            </w:pPr>
            <w:r w:rsidRPr="007D7C70">
              <w:rPr>
                <w:rFonts w:ascii="Arial" w:hAnsi="Arial" w:cs="Arial"/>
                <w:i/>
                <w:color w:val="808080" w:themeColor="background1" w:themeShade="80"/>
                <w:sz w:val="11"/>
                <w:szCs w:val="13"/>
              </w:rPr>
              <w:t>The Firm makes no warranties or representation in consideration to the information provided above. All communication regarding this business must occur directly with The Firm Brokerage, LLC.</w:t>
            </w:r>
          </w:p>
        </w:tc>
      </w:tr>
    </w:tbl>
    <w:p w:rsidR="003C763B" w:rsidRPr="002D58A9" w:rsidRDefault="003C763B" w:rsidP="003C763B">
      <w:pPr>
        <w:tabs>
          <w:tab w:val="left" w:pos="7920"/>
        </w:tabs>
        <w:spacing w:after="0" w:line="240" w:lineRule="auto"/>
        <w:rPr>
          <w:sz w:val="2"/>
          <w:szCs w:val="20"/>
        </w:rPr>
      </w:pPr>
    </w:p>
    <w:sectPr w:rsidR="003C763B" w:rsidRPr="002D58A9" w:rsidSect="007D7C70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9D"/>
    <w:rsid w:val="000156E5"/>
    <w:rsid w:val="000428DA"/>
    <w:rsid w:val="00127EE4"/>
    <w:rsid w:val="00146BBE"/>
    <w:rsid w:val="001574A5"/>
    <w:rsid w:val="00186964"/>
    <w:rsid w:val="001B7705"/>
    <w:rsid w:val="00264766"/>
    <w:rsid w:val="002657D4"/>
    <w:rsid w:val="002A0F18"/>
    <w:rsid w:val="002D58A9"/>
    <w:rsid w:val="002F3D05"/>
    <w:rsid w:val="003C763B"/>
    <w:rsid w:val="003E7C8A"/>
    <w:rsid w:val="004D2145"/>
    <w:rsid w:val="00516872"/>
    <w:rsid w:val="005A7162"/>
    <w:rsid w:val="005C6BC4"/>
    <w:rsid w:val="005D61D5"/>
    <w:rsid w:val="006019DD"/>
    <w:rsid w:val="006149B0"/>
    <w:rsid w:val="006362DF"/>
    <w:rsid w:val="006B4AFF"/>
    <w:rsid w:val="006C2581"/>
    <w:rsid w:val="00772E20"/>
    <w:rsid w:val="00786085"/>
    <w:rsid w:val="007D7C70"/>
    <w:rsid w:val="007F19E4"/>
    <w:rsid w:val="0082091A"/>
    <w:rsid w:val="00855ADE"/>
    <w:rsid w:val="008A361F"/>
    <w:rsid w:val="009E34FE"/>
    <w:rsid w:val="00A25DAE"/>
    <w:rsid w:val="00A8394F"/>
    <w:rsid w:val="00B05726"/>
    <w:rsid w:val="00B12AA6"/>
    <w:rsid w:val="00B27E70"/>
    <w:rsid w:val="00B56D46"/>
    <w:rsid w:val="00B94173"/>
    <w:rsid w:val="00C9006D"/>
    <w:rsid w:val="00CB7422"/>
    <w:rsid w:val="00CC3640"/>
    <w:rsid w:val="00CC5683"/>
    <w:rsid w:val="00CD09DC"/>
    <w:rsid w:val="00CE4CC3"/>
    <w:rsid w:val="00D53B05"/>
    <w:rsid w:val="00E47A62"/>
    <w:rsid w:val="00E5377F"/>
    <w:rsid w:val="00E54E9D"/>
    <w:rsid w:val="00ED063B"/>
    <w:rsid w:val="00F0467C"/>
    <w:rsid w:val="00F4497D"/>
    <w:rsid w:val="00F5387D"/>
    <w:rsid w:val="00F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E49E"/>
  <w15:chartTrackingRefBased/>
  <w15:docId w15:val="{EE525EDA-3709-4EDC-A274-E322B95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54E9D"/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E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1D3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E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132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E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E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E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4E9D"/>
    <w:rPr>
      <w:rFonts w:asciiTheme="majorHAnsi" w:eastAsiaTheme="majorEastAsia" w:hAnsiTheme="majorHAnsi" w:cstheme="majorBidi"/>
      <w:color w:val="3F1D3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E9D"/>
    <w:rPr>
      <w:rFonts w:asciiTheme="majorHAnsi" w:eastAsiaTheme="majorEastAsia" w:hAnsiTheme="majorHAnsi" w:cstheme="majorBidi"/>
      <w:i/>
      <w:iCs/>
      <w:color w:val="3F1D3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E9D"/>
    <w:rPr>
      <w:rFonts w:asciiTheme="majorHAnsi" w:eastAsiaTheme="majorEastAsia" w:hAnsiTheme="majorHAnsi" w:cstheme="majorBidi"/>
      <w:color w:val="3F1D3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E9D"/>
    <w:rPr>
      <w:rFonts w:asciiTheme="majorHAnsi" w:eastAsiaTheme="majorEastAsia" w:hAnsiTheme="majorHAnsi" w:cstheme="majorBidi"/>
      <w:color w:val="2A132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E9D"/>
    <w:rPr>
      <w:rFonts w:asciiTheme="majorHAnsi" w:eastAsiaTheme="majorEastAsia" w:hAnsiTheme="majorHAnsi" w:cstheme="majorBidi"/>
      <w:i/>
      <w:iCs/>
      <w:color w:val="2A132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E9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E9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E9D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E9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E9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4E9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54E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54E9D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4E9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E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E9D"/>
    <w:pPr>
      <w:pBdr>
        <w:top w:val="single" w:sz="4" w:space="10" w:color="55274E" w:themeColor="accent1"/>
        <w:bottom w:val="single" w:sz="4" w:space="10" w:color="55274E" w:themeColor="accent1"/>
      </w:pBdr>
      <w:spacing w:before="360" w:after="360"/>
      <w:ind w:left="864" w:right="864"/>
      <w:jc w:val="center"/>
    </w:pPr>
    <w:rPr>
      <w:i/>
      <w:iCs/>
      <w:color w:val="55274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E9D"/>
    <w:rPr>
      <w:i/>
      <w:iCs/>
      <w:color w:val="55274E" w:themeColor="accent1"/>
    </w:rPr>
  </w:style>
  <w:style w:type="character" w:styleId="SubtleEmphasis">
    <w:name w:val="Subtle Emphasis"/>
    <w:basedOn w:val="DefaultParagraphFont"/>
    <w:uiPriority w:val="19"/>
    <w:qFormat/>
    <w:rsid w:val="00E54E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E9D"/>
    <w:rPr>
      <w:i/>
      <w:iCs/>
      <w:color w:val="55274E" w:themeColor="accent1"/>
    </w:rPr>
  </w:style>
  <w:style w:type="character" w:styleId="SubtleReference">
    <w:name w:val="Subtle Reference"/>
    <w:basedOn w:val="DefaultParagraphFont"/>
    <w:uiPriority w:val="31"/>
    <w:qFormat/>
    <w:rsid w:val="00E54E9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54E9D"/>
    <w:rPr>
      <w:b/>
      <w:bCs/>
      <w:smallCaps/>
      <w:color w:val="55274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54E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E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19DD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A8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idential@TheFirmB2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fidential@TheFirmB2B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an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55274E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3A94-FBB6-43F4-8BF4-767BBC3F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Rand</dc:creator>
  <cp:keywords/>
  <dc:description/>
  <cp:lastModifiedBy>SusanneMiller</cp:lastModifiedBy>
  <cp:revision>13</cp:revision>
  <cp:lastPrinted>2017-01-03T15:41:00Z</cp:lastPrinted>
  <dcterms:created xsi:type="dcterms:W3CDTF">2015-11-04T00:09:00Z</dcterms:created>
  <dcterms:modified xsi:type="dcterms:W3CDTF">2017-02-25T19:47:00Z</dcterms:modified>
</cp:coreProperties>
</file>