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9DD" w:rsidRDefault="006362DF" w:rsidP="006019DD">
      <w:pPr>
        <w:tabs>
          <w:tab w:val="left" w:pos="7200"/>
        </w:tabs>
        <w:spacing w:after="0" w:line="240" w:lineRule="aut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047875" cy="8890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G-Firm-Logo.jpg"/>
                    <pic:cNvPicPr/>
                  </pic:nvPicPr>
                  <pic:blipFill>
                    <a:blip r:embed="rId5">
                      <a:extLst>
                        <a:ext uri="{28A0092B-C50C-407E-A947-70E740481C1C}">
                          <a14:useLocalDpi xmlns:a14="http://schemas.microsoft.com/office/drawing/2010/main" val="0"/>
                        </a:ext>
                      </a:extLst>
                    </a:blip>
                    <a:stretch>
                      <a:fillRect/>
                    </a:stretch>
                  </pic:blipFill>
                  <pic:spPr>
                    <a:xfrm>
                      <a:off x="0" y="0"/>
                      <a:ext cx="2047875" cy="889000"/>
                    </a:xfrm>
                    <a:prstGeom prst="rect">
                      <a:avLst/>
                    </a:prstGeom>
                  </pic:spPr>
                </pic:pic>
              </a:graphicData>
            </a:graphic>
            <wp14:sizeRelH relativeFrom="margin">
              <wp14:pctWidth>0</wp14:pctWidth>
            </wp14:sizeRelH>
            <wp14:sizeRelV relativeFrom="margin">
              <wp14:pctHeight>0</wp14:pctHeight>
            </wp14:sizeRelV>
          </wp:anchor>
        </w:drawing>
      </w:r>
      <w:r w:rsidR="006019DD">
        <w:t xml:space="preserve"> </w:t>
      </w:r>
    </w:p>
    <w:p w:rsidR="006019DD" w:rsidRPr="006362DF" w:rsidRDefault="006019DD" w:rsidP="006019DD">
      <w:pPr>
        <w:tabs>
          <w:tab w:val="left" w:pos="7920"/>
        </w:tabs>
        <w:spacing w:after="0" w:line="240" w:lineRule="auto"/>
        <w:rPr>
          <w:rFonts w:ascii="Arial" w:hAnsi="Arial" w:cs="Arial"/>
          <w:b/>
          <w:sz w:val="20"/>
          <w:szCs w:val="20"/>
        </w:rPr>
      </w:pPr>
      <w:r w:rsidRPr="00E5377F">
        <w:rPr>
          <w:i/>
          <w:sz w:val="20"/>
          <w:szCs w:val="20"/>
        </w:rPr>
        <w:tab/>
      </w:r>
      <w:r w:rsidRPr="006362DF">
        <w:rPr>
          <w:rFonts w:ascii="Arial" w:hAnsi="Arial" w:cs="Arial"/>
          <w:b/>
          <w:sz w:val="20"/>
          <w:szCs w:val="20"/>
        </w:rPr>
        <w:t>The Firm Business Brokerage</w:t>
      </w:r>
    </w:p>
    <w:p w:rsidR="006019DD" w:rsidRPr="006362DF" w:rsidRDefault="006019DD" w:rsidP="006019DD">
      <w:pPr>
        <w:tabs>
          <w:tab w:val="left" w:pos="7920"/>
        </w:tabs>
        <w:spacing w:after="0" w:line="240" w:lineRule="auto"/>
        <w:rPr>
          <w:rFonts w:ascii="Arial" w:hAnsi="Arial" w:cs="Arial"/>
          <w:sz w:val="20"/>
          <w:szCs w:val="20"/>
        </w:rPr>
      </w:pPr>
      <w:r w:rsidRPr="006362DF">
        <w:rPr>
          <w:rFonts w:ascii="Arial" w:hAnsi="Arial" w:cs="Arial"/>
          <w:sz w:val="20"/>
          <w:szCs w:val="20"/>
        </w:rPr>
        <w:tab/>
        <w:t>Cortney Sells, President</w:t>
      </w:r>
    </w:p>
    <w:p w:rsidR="006019DD" w:rsidRPr="006362DF" w:rsidRDefault="006019DD" w:rsidP="006019DD">
      <w:pPr>
        <w:tabs>
          <w:tab w:val="left" w:pos="7920"/>
        </w:tabs>
        <w:spacing w:after="0" w:line="240" w:lineRule="auto"/>
        <w:rPr>
          <w:rFonts w:ascii="Arial" w:hAnsi="Arial" w:cs="Arial"/>
          <w:sz w:val="20"/>
          <w:szCs w:val="20"/>
        </w:rPr>
      </w:pPr>
      <w:r w:rsidRPr="006362DF">
        <w:rPr>
          <w:rFonts w:ascii="Arial" w:hAnsi="Arial" w:cs="Arial"/>
          <w:sz w:val="20"/>
          <w:szCs w:val="20"/>
        </w:rPr>
        <w:tab/>
        <w:t>Phone: 402.998.5288</w:t>
      </w:r>
    </w:p>
    <w:p w:rsidR="006019DD" w:rsidRPr="006362DF" w:rsidRDefault="006019DD" w:rsidP="00A8394F">
      <w:pPr>
        <w:tabs>
          <w:tab w:val="left" w:pos="7920"/>
        </w:tabs>
        <w:spacing w:after="0" w:line="240" w:lineRule="auto"/>
        <w:rPr>
          <w:rFonts w:ascii="Arial" w:hAnsi="Arial" w:cs="Arial"/>
          <w:color w:val="55274E"/>
          <w:sz w:val="20"/>
          <w:szCs w:val="20"/>
          <w:u w:val="single"/>
        </w:rPr>
      </w:pPr>
      <w:r w:rsidRPr="006362DF">
        <w:rPr>
          <w:rFonts w:ascii="Arial" w:hAnsi="Arial" w:cs="Arial"/>
          <w:sz w:val="20"/>
          <w:szCs w:val="20"/>
        </w:rPr>
        <w:tab/>
      </w:r>
      <w:hyperlink r:id="rId6" w:history="1">
        <w:r w:rsidRPr="006362DF">
          <w:rPr>
            <w:rFonts w:ascii="Arial" w:hAnsi="Arial" w:cs="Arial"/>
            <w:color w:val="55274E"/>
            <w:sz w:val="20"/>
            <w:szCs w:val="20"/>
            <w:u w:val="single"/>
          </w:rPr>
          <w:t>Confidential@TheFirmB2B.com</w:t>
        </w:r>
      </w:hyperlink>
    </w:p>
    <w:p w:rsidR="003C763B" w:rsidRPr="006362DF" w:rsidRDefault="00E5377F" w:rsidP="00A8394F">
      <w:pPr>
        <w:tabs>
          <w:tab w:val="left" w:pos="7920"/>
        </w:tabs>
        <w:spacing w:after="0" w:line="240" w:lineRule="auto"/>
        <w:rPr>
          <w:rFonts w:ascii="Arial" w:hAnsi="Arial" w:cs="Arial"/>
          <w:b/>
          <w:sz w:val="20"/>
          <w:szCs w:val="20"/>
        </w:rPr>
      </w:pPr>
      <w:r w:rsidRPr="006362DF">
        <w:rPr>
          <w:rFonts w:ascii="Arial" w:hAnsi="Arial" w:cs="Arial"/>
          <w:sz w:val="20"/>
          <w:szCs w:val="20"/>
        </w:rPr>
        <w:tab/>
      </w:r>
      <w:r w:rsidRPr="006362DF">
        <w:rPr>
          <w:rFonts w:ascii="Arial" w:hAnsi="Arial" w:cs="Arial"/>
          <w:b/>
          <w:sz w:val="20"/>
          <w:szCs w:val="20"/>
        </w:rPr>
        <w:t xml:space="preserve">ID#: </w:t>
      </w:r>
      <w:r w:rsidR="00BD21AB">
        <w:rPr>
          <w:rFonts w:ascii="Arial" w:hAnsi="Arial" w:cs="Arial"/>
          <w:b/>
          <w:color w:val="55274E"/>
          <w:sz w:val="20"/>
          <w:szCs w:val="20"/>
        </w:rPr>
        <w:t>RET002</w:t>
      </w:r>
    </w:p>
    <w:p w:rsidR="003C763B" w:rsidRDefault="009B4CAB" w:rsidP="00A8394F">
      <w:pPr>
        <w:tabs>
          <w:tab w:val="left" w:pos="7920"/>
        </w:tabs>
        <w:spacing w:after="0" w:line="240" w:lineRule="auto"/>
        <w:rPr>
          <w:b/>
          <w:sz w:val="20"/>
          <w:szCs w:val="20"/>
        </w:rPr>
      </w:pPr>
      <w:r>
        <w:rPr>
          <w:b/>
          <w:sz w:val="20"/>
          <w:szCs w:val="20"/>
        </w:rPr>
        <w:pict>
          <v:rect id="_x0000_i1025" style="width:540pt;height:1pt" o:hralign="center" o:hrstd="t" o:hrnoshade="t" o:hr="t" fillcolor="#55274e" stroked="f"/>
        </w:pict>
      </w:r>
    </w:p>
    <w:p w:rsidR="003C763B" w:rsidRPr="009E34FE" w:rsidRDefault="003C763B" w:rsidP="00A8394F">
      <w:pPr>
        <w:tabs>
          <w:tab w:val="left" w:pos="7920"/>
        </w:tabs>
        <w:spacing w:after="0" w:line="240" w:lineRule="auto"/>
        <w:rPr>
          <w:b/>
          <w:sz w:val="4"/>
          <w:szCs w:val="20"/>
        </w:rPr>
      </w:pPr>
    </w:p>
    <w:p w:rsidR="006019DD" w:rsidRPr="007D7C70" w:rsidRDefault="006019DD" w:rsidP="00E5377F">
      <w:pPr>
        <w:tabs>
          <w:tab w:val="left" w:pos="7920"/>
        </w:tabs>
        <w:spacing w:after="0" w:line="240" w:lineRule="auto"/>
        <w:jc w:val="center"/>
        <w:rPr>
          <w:rFonts w:ascii="Arial" w:hAnsi="Arial" w:cs="Arial"/>
          <w:b/>
          <w:sz w:val="40"/>
          <w:szCs w:val="20"/>
        </w:rPr>
      </w:pPr>
      <w:r w:rsidRPr="007D7C70">
        <w:rPr>
          <w:rFonts w:ascii="Arial" w:hAnsi="Arial" w:cs="Arial"/>
          <w:b/>
          <w:color w:val="55274E"/>
          <w:sz w:val="40"/>
          <w:szCs w:val="20"/>
        </w:rPr>
        <w:t xml:space="preserve">FOR SALE: </w:t>
      </w:r>
      <w:r w:rsidR="009B4CAB" w:rsidRPr="009B4CAB">
        <w:rPr>
          <w:rFonts w:ascii="Arial" w:hAnsi="Arial" w:cs="Arial"/>
          <w:b/>
          <w:sz w:val="40"/>
          <w:szCs w:val="20"/>
        </w:rPr>
        <w:t>Kent Bellows Art Collection Appraised Over $4.2MM</w:t>
      </w:r>
      <w:bookmarkStart w:id="0" w:name="_GoBack"/>
      <w:bookmarkEnd w:id="0"/>
    </w:p>
    <w:p w:rsidR="009B4CAB" w:rsidRPr="009B4CAB" w:rsidRDefault="009B4CAB" w:rsidP="009B4CAB">
      <w:pPr>
        <w:tabs>
          <w:tab w:val="left" w:pos="7920"/>
        </w:tabs>
        <w:spacing w:after="0" w:line="240" w:lineRule="auto"/>
        <w:jc w:val="center"/>
        <w:rPr>
          <w:rFonts w:ascii="Arial" w:hAnsi="Arial" w:cs="Arial"/>
          <w:i/>
          <w:color w:val="595959" w:themeColor="text1" w:themeTint="A6"/>
          <w:sz w:val="28"/>
          <w:szCs w:val="20"/>
        </w:rPr>
      </w:pPr>
      <w:r w:rsidRPr="009B4CAB">
        <w:rPr>
          <w:rFonts w:ascii="Arial" w:hAnsi="Arial" w:cs="Arial"/>
          <w:i/>
          <w:color w:val="595959" w:themeColor="text1" w:themeTint="A6"/>
          <w:sz w:val="28"/>
          <w:szCs w:val="20"/>
        </w:rPr>
        <w:t>Collection with 55 Works is the Largest of Creator’s Art;</w:t>
      </w:r>
    </w:p>
    <w:p w:rsidR="00772E20" w:rsidRPr="007D7C70" w:rsidRDefault="009B4CAB" w:rsidP="009B4CAB">
      <w:pPr>
        <w:tabs>
          <w:tab w:val="left" w:pos="7920"/>
        </w:tabs>
        <w:spacing w:after="0" w:line="240" w:lineRule="auto"/>
        <w:jc w:val="center"/>
        <w:rPr>
          <w:rFonts w:ascii="Arial" w:hAnsi="Arial" w:cs="Arial"/>
          <w:b/>
          <w:sz w:val="40"/>
          <w:szCs w:val="20"/>
        </w:rPr>
      </w:pPr>
      <w:r w:rsidRPr="009B4CAB">
        <w:rPr>
          <w:rFonts w:ascii="Arial" w:hAnsi="Arial" w:cs="Arial"/>
          <w:i/>
          <w:color w:val="595959" w:themeColor="text1" w:themeTint="A6"/>
          <w:sz w:val="28"/>
          <w:szCs w:val="20"/>
        </w:rPr>
        <w:t xml:space="preserve">of 250 Originals, </w:t>
      </w:r>
      <w:r w:rsidRPr="009B4CAB">
        <w:rPr>
          <w:rFonts w:ascii="Arial" w:hAnsi="Arial" w:cs="Arial"/>
          <w:i/>
          <w:color w:val="595959" w:themeColor="text1" w:themeTint="A6"/>
          <w:sz w:val="28"/>
          <w:szCs w:val="20"/>
        </w:rPr>
        <w:t>none</w:t>
      </w:r>
      <w:r w:rsidRPr="009B4CAB">
        <w:rPr>
          <w:rFonts w:ascii="Arial" w:hAnsi="Arial" w:cs="Arial"/>
          <w:i/>
          <w:color w:val="595959" w:themeColor="text1" w:themeTint="A6"/>
          <w:sz w:val="28"/>
          <w:szCs w:val="20"/>
        </w:rPr>
        <w:t xml:space="preserve"> are Currently on the Market</w:t>
      </w:r>
      <w:r w:rsidR="00772E20" w:rsidRPr="007D7C70">
        <w:rPr>
          <w:rFonts w:ascii="Arial" w:hAnsi="Arial" w:cs="Arial"/>
          <w:i/>
          <w:color w:val="595959" w:themeColor="text1" w:themeTint="A6"/>
          <w:sz w:val="28"/>
          <w:szCs w:val="20"/>
        </w:rPr>
        <w:t>!</w:t>
      </w:r>
    </w:p>
    <w:p w:rsidR="00A8394F" w:rsidRPr="003E7C8A" w:rsidRDefault="00A8394F" w:rsidP="00A8394F">
      <w:pPr>
        <w:tabs>
          <w:tab w:val="left" w:pos="7920"/>
        </w:tabs>
        <w:spacing w:after="0" w:line="240" w:lineRule="auto"/>
        <w:rPr>
          <w:b/>
          <w:sz w:val="18"/>
          <w:szCs w:val="2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082"/>
        <w:gridCol w:w="726"/>
        <w:gridCol w:w="5082"/>
      </w:tblGrid>
      <w:tr w:rsidR="001574A5" w:rsidTr="00917D9A">
        <w:trPr>
          <w:trHeight w:hRule="exact" w:val="3150"/>
        </w:trPr>
        <w:tc>
          <w:tcPr>
            <w:tcW w:w="5040" w:type="dxa"/>
          </w:tcPr>
          <w:p w:rsidR="001574A5" w:rsidRPr="00B05726" w:rsidRDefault="001574A5" w:rsidP="001574A5">
            <w:pPr>
              <w:tabs>
                <w:tab w:val="right" w:pos="5082"/>
                <w:tab w:val="left" w:pos="7920"/>
              </w:tabs>
              <w:rPr>
                <w:rFonts w:ascii="Arial" w:hAnsi="Arial" w:cs="Arial"/>
                <w:szCs w:val="20"/>
                <w:u w:val="single" w:color="55274E"/>
              </w:rPr>
            </w:pPr>
            <w:r w:rsidRPr="00B05726">
              <w:rPr>
                <w:rFonts w:ascii="Arial" w:hAnsi="Arial" w:cs="Arial"/>
                <w:color w:val="55274E"/>
                <w:szCs w:val="20"/>
                <w:u w:val="single" w:color="55274E"/>
              </w:rPr>
              <w:t>Financial Overview</w:t>
            </w:r>
            <w:r w:rsidRPr="00B05726">
              <w:rPr>
                <w:rFonts w:ascii="Arial" w:hAnsi="Arial" w:cs="Arial"/>
                <w:color w:val="4A7B29" w:themeColor="accent2" w:themeShade="BF"/>
                <w:szCs w:val="20"/>
                <w:u w:val="single" w:color="55274E"/>
              </w:rPr>
              <w:tab/>
            </w:r>
          </w:p>
          <w:p w:rsidR="00F4497D" w:rsidRPr="006362DF" w:rsidRDefault="00F4497D" w:rsidP="00F4497D">
            <w:pPr>
              <w:tabs>
                <w:tab w:val="right" w:pos="3600"/>
                <w:tab w:val="left" w:pos="7920"/>
              </w:tabs>
              <w:spacing w:before="60" w:after="60"/>
              <w:ind w:firstLine="187"/>
              <w:rPr>
                <w:rFonts w:ascii="Arial" w:hAnsi="Arial" w:cs="Arial"/>
                <w:b/>
                <w:szCs w:val="20"/>
              </w:rPr>
            </w:pPr>
            <w:r w:rsidRPr="006362DF">
              <w:rPr>
                <w:rFonts w:ascii="Arial" w:hAnsi="Arial" w:cs="Arial"/>
                <w:b/>
                <w:szCs w:val="20"/>
              </w:rPr>
              <w:t>List Price:</w:t>
            </w:r>
            <w:r w:rsidRPr="006362DF">
              <w:rPr>
                <w:rFonts w:ascii="Arial" w:hAnsi="Arial" w:cs="Arial"/>
                <w:b/>
                <w:szCs w:val="20"/>
              </w:rPr>
              <w:tab/>
              <w:t>$</w:t>
            </w:r>
            <w:r w:rsidR="00917D9A">
              <w:rPr>
                <w:rFonts w:ascii="Arial" w:hAnsi="Arial" w:cs="Arial"/>
                <w:b/>
                <w:szCs w:val="20"/>
              </w:rPr>
              <w:t>4,000,000</w:t>
            </w:r>
          </w:p>
          <w:p w:rsidR="001574A5" w:rsidRPr="006362DF" w:rsidRDefault="00917D9A" w:rsidP="00786085">
            <w:pPr>
              <w:tabs>
                <w:tab w:val="left" w:pos="7920"/>
              </w:tabs>
              <w:spacing w:before="60"/>
              <w:ind w:left="360" w:hanging="180"/>
              <w:rPr>
                <w:rFonts w:ascii="Arial" w:hAnsi="Arial" w:cs="Arial"/>
                <w:b/>
                <w:sz w:val="20"/>
                <w:szCs w:val="20"/>
              </w:rPr>
            </w:pPr>
            <w:r>
              <w:rPr>
                <w:rFonts w:ascii="Arial" w:hAnsi="Arial" w:cs="Arial"/>
                <w:b/>
                <w:sz w:val="20"/>
                <w:szCs w:val="20"/>
              </w:rPr>
              <w:t>Appraised/Insured Value</w:t>
            </w:r>
          </w:p>
          <w:p w:rsidR="00B05726" w:rsidRPr="001A194B" w:rsidRDefault="001A194B" w:rsidP="00786085">
            <w:pPr>
              <w:tabs>
                <w:tab w:val="left" w:pos="7920"/>
              </w:tabs>
              <w:ind w:left="540" w:hanging="180"/>
              <w:rPr>
                <w:rFonts w:ascii="Arial" w:hAnsi="Arial" w:cs="Arial"/>
                <w:sz w:val="20"/>
                <w:szCs w:val="20"/>
              </w:rPr>
            </w:pPr>
            <w:r>
              <w:rPr>
                <w:rFonts w:ascii="Arial" w:hAnsi="Arial" w:cs="Arial"/>
                <w:sz w:val="20"/>
                <w:szCs w:val="20"/>
              </w:rPr>
              <w:t xml:space="preserve">                                           </w:t>
            </w:r>
            <w:r w:rsidR="00917D9A" w:rsidRPr="001A194B">
              <w:rPr>
                <w:rFonts w:ascii="Arial" w:hAnsi="Arial" w:cs="Arial"/>
                <w:sz w:val="20"/>
                <w:szCs w:val="20"/>
              </w:rPr>
              <w:t>$4,225,000</w:t>
            </w:r>
          </w:p>
          <w:p w:rsidR="00917D9A" w:rsidRDefault="00917D9A" w:rsidP="00786085">
            <w:pPr>
              <w:tabs>
                <w:tab w:val="left" w:pos="7920"/>
              </w:tabs>
              <w:spacing w:before="60"/>
              <w:ind w:left="360" w:hanging="180"/>
              <w:rPr>
                <w:rFonts w:ascii="Arial" w:hAnsi="Arial" w:cs="Arial"/>
                <w:b/>
                <w:sz w:val="20"/>
                <w:szCs w:val="20"/>
              </w:rPr>
            </w:pPr>
          </w:p>
          <w:p w:rsidR="001574A5" w:rsidRPr="006362DF" w:rsidRDefault="00917D9A" w:rsidP="00786085">
            <w:pPr>
              <w:tabs>
                <w:tab w:val="left" w:pos="7920"/>
              </w:tabs>
              <w:spacing w:before="60"/>
              <w:ind w:left="360" w:hanging="180"/>
              <w:rPr>
                <w:rFonts w:ascii="Arial" w:hAnsi="Arial" w:cs="Arial"/>
                <w:b/>
                <w:sz w:val="20"/>
                <w:szCs w:val="20"/>
              </w:rPr>
            </w:pPr>
            <w:r>
              <w:rPr>
                <w:rFonts w:ascii="Arial" w:hAnsi="Arial" w:cs="Arial"/>
                <w:b/>
                <w:sz w:val="20"/>
                <w:szCs w:val="20"/>
              </w:rPr>
              <w:t xml:space="preserve">Number of Pieces Included </w:t>
            </w:r>
          </w:p>
          <w:p w:rsidR="001574A5" w:rsidRPr="001A194B" w:rsidRDefault="001A194B" w:rsidP="00786085">
            <w:pPr>
              <w:tabs>
                <w:tab w:val="left" w:pos="7920"/>
              </w:tabs>
              <w:ind w:left="540" w:hanging="180"/>
              <w:rPr>
                <w:rFonts w:ascii="Arial" w:hAnsi="Arial" w:cs="Arial"/>
                <w:sz w:val="20"/>
                <w:szCs w:val="20"/>
              </w:rPr>
            </w:pPr>
            <w:r>
              <w:rPr>
                <w:rFonts w:ascii="Arial" w:hAnsi="Arial" w:cs="Arial"/>
                <w:sz w:val="20"/>
                <w:szCs w:val="20"/>
              </w:rPr>
              <w:t xml:space="preserve">                                            </w:t>
            </w:r>
            <w:r w:rsidR="00917D9A" w:rsidRPr="001A194B">
              <w:rPr>
                <w:rFonts w:ascii="Arial" w:hAnsi="Arial" w:cs="Arial"/>
                <w:sz w:val="20"/>
                <w:szCs w:val="20"/>
              </w:rPr>
              <w:t>55</w:t>
            </w:r>
          </w:p>
          <w:p w:rsidR="00917D9A" w:rsidRDefault="00917D9A" w:rsidP="00786085">
            <w:pPr>
              <w:tabs>
                <w:tab w:val="left" w:pos="7920"/>
              </w:tabs>
              <w:spacing w:before="60"/>
              <w:ind w:left="360" w:hanging="180"/>
              <w:rPr>
                <w:rFonts w:ascii="Arial" w:hAnsi="Arial" w:cs="Arial"/>
                <w:b/>
                <w:sz w:val="20"/>
                <w:szCs w:val="20"/>
              </w:rPr>
            </w:pPr>
          </w:p>
          <w:p w:rsidR="001574A5" w:rsidRPr="006362DF" w:rsidRDefault="00917D9A" w:rsidP="00786085">
            <w:pPr>
              <w:tabs>
                <w:tab w:val="left" w:pos="7920"/>
              </w:tabs>
              <w:spacing w:before="60"/>
              <w:ind w:left="360" w:hanging="180"/>
              <w:rPr>
                <w:rFonts w:ascii="Arial" w:hAnsi="Arial" w:cs="Arial"/>
                <w:sz w:val="20"/>
                <w:szCs w:val="20"/>
              </w:rPr>
            </w:pPr>
            <w:r>
              <w:rPr>
                <w:rFonts w:ascii="Arial" w:hAnsi="Arial" w:cs="Arial"/>
                <w:b/>
                <w:sz w:val="20"/>
                <w:szCs w:val="20"/>
              </w:rPr>
              <w:t>Reason for Sale</w:t>
            </w:r>
            <w:r w:rsidR="001574A5" w:rsidRPr="006362DF">
              <w:rPr>
                <w:rFonts w:ascii="Arial" w:hAnsi="Arial" w:cs="Arial"/>
                <w:b/>
                <w:sz w:val="20"/>
                <w:szCs w:val="20"/>
              </w:rPr>
              <w:t>:</w:t>
            </w:r>
            <w:r w:rsidR="001574A5" w:rsidRPr="006362DF">
              <w:rPr>
                <w:rFonts w:ascii="Arial" w:hAnsi="Arial" w:cs="Arial"/>
                <w:sz w:val="20"/>
                <w:szCs w:val="20"/>
              </w:rPr>
              <w:t xml:space="preserve"> </w:t>
            </w:r>
            <w:r>
              <w:rPr>
                <w:rFonts w:ascii="Arial" w:hAnsi="Arial" w:cs="Arial"/>
                <w:sz w:val="20"/>
                <w:szCs w:val="20"/>
              </w:rPr>
              <w:t xml:space="preserve">Divestment </w:t>
            </w:r>
          </w:p>
          <w:p w:rsidR="001574A5" w:rsidRPr="00CC5683" w:rsidRDefault="001574A5" w:rsidP="00917D9A">
            <w:pPr>
              <w:tabs>
                <w:tab w:val="center" w:pos="1710"/>
                <w:tab w:val="left" w:pos="2520"/>
                <w:tab w:val="left" w:pos="2790"/>
                <w:tab w:val="center" w:pos="3150"/>
                <w:tab w:val="left" w:pos="3600"/>
                <w:tab w:val="left" w:pos="3960"/>
                <w:tab w:val="left" w:pos="7920"/>
              </w:tabs>
              <w:spacing w:before="60"/>
              <w:ind w:left="360" w:hanging="180"/>
              <w:rPr>
                <w:sz w:val="20"/>
                <w:szCs w:val="20"/>
              </w:rPr>
            </w:pPr>
          </w:p>
        </w:tc>
        <w:tc>
          <w:tcPr>
            <w:tcW w:w="720" w:type="dxa"/>
          </w:tcPr>
          <w:p w:rsidR="001574A5" w:rsidRDefault="001574A5" w:rsidP="002A0F18">
            <w:pPr>
              <w:tabs>
                <w:tab w:val="right" w:pos="4850"/>
                <w:tab w:val="right" w:pos="6120"/>
                <w:tab w:val="left" w:pos="7920"/>
              </w:tabs>
              <w:rPr>
                <w:rFonts w:asciiTheme="majorHAnsi" w:hAnsiTheme="majorHAnsi"/>
                <w:color w:val="4A7B29" w:themeColor="accent2" w:themeShade="BF"/>
                <w:sz w:val="24"/>
                <w:szCs w:val="20"/>
                <w:u w:val="single"/>
              </w:rPr>
            </w:pPr>
          </w:p>
        </w:tc>
        <w:tc>
          <w:tcPr>
            <w:tcW w:w="5040" w:type="dxa"/>
            <w:vMerge w:val="restart"/>
          </w:tcPr>
          <w:p w:rsidR="00CD09DC" w:rsidRDefault="00CD09DC" w:rsidP="001574A5">
            <w:pPr>
              <w:tabs>
                <w:tab w:val="right" w:pos="5082"/>
                <w:tab w:val="right" w:pos="6120"/>
                <w:tab w:val="left" w:pos="7920"/>
              </w:tabs>
              <w:spacing w:before="120" w:after="120"/>
              <w:rPr>
                <w:rFonts w:asciiTheme="majorHAnsi" w:hAnsiTheme="majorHAnsi"/>
                <w:color w:val="4A7B29" w:themeColor="accent2" w:themeShade="BF"/>
                <w:sz w:val="24"/>
                <w:szCs w:val="20"/>
                <w:u w:val="single"/>
              </w:rPr>
            </w:pPr>
          </w:p>
          <w:p w:rsidR="001574A5" w:rsidRPr="00B05726" w:rsidRDefault="001574A5" w:rsidP="006362DF">
            <w:pPr>
              <w:tabs>
                <w:tab w:val="right" w:pos="5082"/>
                <w:tab w:val="left" w:pos="7920"/>
              </w:tabs>
              <w:rPr>
                <w:rFonts w:ascii="Arial" w:hAnsi="Arial" w:cs="Arial"/>
                <w:color w:val="55274E"/>
                <w:szCs w:val="20"/>
                <w:u w:val="single" w:color="55274E"/>
              </w:rPr>
            </w:pPr>
            <w:r w:rsidRPr="00B05726">
              <w:rPr>
                <w:rFonts w:ascii="Arial" w:hAnsi="Arial" w:cs="Arial"/>
                <w:color w:val="55274E"/>
                <w:szCs w:val="20"/>
                <w:u w:val="single" w:color="55274E"/>
              </w:rPr>
              <w:t>Description</w:t>
            </w:r>
            <w:r w:rsidRPr="00B05726">
              <w:rPr>
                <w:rFonts w:ascii="Arial" w:hAnsi="Arial" w:cs="Arial"/>
                <w:color w:val="55274E"/>
                <w:szCs w:val="20"/>
                <w:u w:val="single" w:color="55274E"/>
              </w:rPr>
              <w:tab/>
            </w:r>
          </w:p>
          <w:p w:rsidR="000B1CF7" w:rsidRDefault="009B4CAB" w:rsidP="009B4CAB">
            <w:pPr>
              <w:tabs>
                <w:tab w:val="left" w:pos="7920"/>
              </w:tabs>
              <w:ind w:left="180" w:right="170"/>
              <w:jc w:val="both"/>
              <w:rPr>
                <w:rFonts w:ascii="Arial" w:hAnsi="Arial" w:cs="Arial"/>
                <w:sz w:val="21"/>
                <w:szCs w:val="21"/>
              </w:rPr>
            </w:pPr>
            <w:r w:rsidRPr="009B4CAB">
              <w:rPr>
                <w:rFonts w:ascii="Arial" w:hAnsi="Arial" w:cs="Arial"/>
                <w:sz w:val="21"/>
                <w:szCs w:val="21"/>
              </w:rPr>
              <w:t>Collection with 55 Works is the Largest of Creator’s Art;</w:t>
            </w:r>
            <w:r>
              <w:rPr>
                <w:rFonts w:ascii="Arial" w:hAnsi="Arial" w:cs="Arial"/>
                <w:sz w:val="21"/>
                <w:szCs w:val="21"/>
              </w:rPr>
              <w:t xml:space="preserve"> of 250 Originals. There are none that are c</w:t>
            </w:r>
            <w:r w:rsidRPr="009B4CAB">
              <w:rPr>
                <w:rFonts w:ascii="Arial" w:hAnsi="Arial" w:cs="Arial"/>
                <w:sz w:val="21"/>
                <w:szCs w:val="21"/>
              </w:rPr>
              <w:t>urrently on the Market</w:t>
            </w:r>
            <w:r>
              <w:rPr>
                <w:rFonts w:ascii="Arial" w:hAnsi="Arial" w:cs="Arial"/>
                <w:sz w:val="21"/>
                <w:szCs w:val="21"/>
              </w:rPr>
              <w:t xml:space="preserve">. </w:t>
            </w:r>
            <w:r w:rsidR="000B1CF7" w:rsidRPr="000B1CF7">
              <w:rPr>
                <w:rFonts w:ascii="Arial" w:hAnsi="Arial" w:cs="Arial"/>
                <w:sz w:val="21"/>
                <w:szCs w:val="21"/>
              </w:rPr>
              <w:t xml:space="preserve">Kent Bellows (1949-2005) has been recognized as one of America’s greatest masters of Realism since first exhibiting in New York in 1985. The Nebraska-born artist, whose father was a commercial artist and watercolorist, began his career as a free-lance science fiction illustrator in the late 1970s for publications such as Omni and Rolling Stone. </w:t>
            </w:r>
          </w:p>
          <w:p w:rsidR="000B1CF7" w:rsidRDefault="000B1CF7" w:rsidP="006149B0">
            <w:pPr>
              <w:tabs>
                <w:tab w:val="left" w:pos="7920"/>
              </w:tabs>
              <w:ind w:left="180" w:right="170"/>
              <w:jc w:val="both"/>
              <w:rPr>
                <w:rFonts w:ascii="Arial" w:hAnsi="Arial" w:cs="Arial"/>
                <w:sz w:val="21"/>
                <w:szCs w:val="21"/>
              </w:rPr>
            </w:pPr>
          </w:p>
          <w:p w:rsidR="000B1CF7" w:rsidRDefault="000B1CF7" w:rsidP="006149B0">
            <w:pPr>
              <w:tabs>
                <w:tab w:val="left" w:pos="7920"/>
              </w:tabs>
              <w:ind w:left="180" w:right="170"/>
              <w:jc w:val="both"/>
              <w:rPr>
                <w:rFonts w:ascii="Arial" w:hAnsi="Arial" w:cs="Arial"/>
                <w:sz w:val="21"/>
                <w:szCs w:val="21"/>
              </w:rPr>
            </w:pPr>
            <w:r w:rsidRPr="000B1CF7">
              <w:rPr>
                <w:rFonts w:ascii="Arial" w:hAnsi="Arial" w:cs="Arial"/>
                <w:sz w:val="21"/>
                <w:szCs w:val="21"/>
              </w:rPr>
              <w:t xml:space="preserve">He moved into commissioned portraiture and then figurative realism by the early 1980s, reaching national acclaim when he was discovered by the New York art market through </w:t>
            </w:r>
            <w:proofErr w:type="spellStart"/>
            <w:r w:rsidRPr="000B1CF7">
              <w:rPr>
                <w:rFonts w:ascii="Arial" w:hAnsi="Arial" w:cs="Arial"/>
                <w:sz w:val="21"/>
                <w:szCs w:val="21"/>
              </w:rPr>
              <w:t>Tatistcheff</w:t>
            </w:r>
            <w:proofErr w:type="spellEnd"/>
            <w:r w:rsidRPr="000B1CF7">
              <w:rPr>
                <w:rFonts w:ascii="Arial" w:hAnsi="Arial" w:cs="Arial"/>
                <w:sz w:val="21"/>
                <w:szCs w:val="21"/>
              </w:rPr>
              <w:t xml:space="preserve"> Gallery and then later Forum Gallery in New York. </w:t>
            </w:r>
          </w:p>
          <w:p w:rsidR="000B1CF7" w:rsidRDefault="000B1CF7" w:rsidP="006149B0">
            <w:pPr>
              <w:tabs>
                <w:tab w:val="left" w:pos="7920"/>
              </w:tabs>
              <w:ind w:left="180" w:right="170"/>
              <w:jc w:val="both"/>
              <w:rPr>
                <w:rFonts w:ascii="Arial" w:hAnsi="Arial" w:cs="Arial"/>
                <w:sz w:val="21"/>
                <w:szCs w:val="21"/>
              </w:rPr>
            </w:pPr>
          </w:p>
          <w:p w:rsidR="000B1CF7" w:rsidRDefault="000B1CF7" w:rsidP="006149B0">
            <w:pPr>
              <w:tabs>
                <w:tab w:val="left" w:pos="7920"/>
              </w:tabs>
              <w:ind w:left="180" w:right="170"/>
              <w:jc w:val="both"/>
              <w:rPr>
                <w:rFonts w:ascii="Arial" w:hAnsi="Arial" w:cs="Arial"/>
                <w:sz w:val="21"/>
                <w:szCs w:val="21"/>
              </w:rPr>
            </w:pPr>
            <w:r w:rsidRPr="000B1CF7">
              <w:rPr>
                <w:rFonts w:ascii="Arial" w:hAnsi="Arial" w:cs="Arial"/>
                <w:sz w:val="21"/>
                <w:szCs w:val="21"/>
              </w:rPr>
              <w:t xml:space="preserve">Bellows’ drawings and paintings have been included in exhibitions at the Huntsville Museum of Art, Florida International University, the National Academy of Design, Sheldon Memorial Art Gallery, the Arkansas Arts Center, the University of Missouri, and art galleries from New York to California. </w:t>
            </w:r>
          </w:p>
          <w:p w:rsidR="000B1CF7" w:rsidRDefault="000B1CF7" w:rsidP="006149B0">
            <w:pPr>
              <w:tabs>
                <w:tab w:val="left" w:pos="7920"/>
              </w:tabs>
              <w:ind w:left="180" w:right="170"/>
              <w:jc w:val="both"/>
              <w:rPr>
                <w:rFonts w:ascii="Arial" w:hAnsi="Arial" w:cs="Arial"/>
                <w:sz w:val="21"/>
                <w:szCs w:val="21"/>
              </w:rPr>
            </w:pPr>
          </w:p>
          <w:p w:rsidR="006149B0" w:rsidRDefault="000B1CF7" w:rsidP="006149B0">
            <w:pPr>
              <w:tabs>
                <w:tab w:val="left" w:pos="7920"/>
              </w:tabs>
              <w:ind w:left="180" w:right="170"/>
              <w:jc w:val="both"/>
              <w:rPr>
                <w:sz w:val="21"/>
                <w:szCs w:val="21"/>
              </w:rPr>
            </w:pPr>
            <w:r w:rsidRPr="000B1CF7">
              <w:rPr>
                <w:rFonts w:ascii="Arial" w:hAnsi="Arial" w:cs="Arial"/>
                <w:sz w:val="21"/>
                <w:szCs w:val="21"/>
              </w:rPr>
              <w:t xml:space="preserve">His work has been acquired by the Metropolitan Museum of Art, the New Britain Museum of American Art, the Toledo Museum of Art, the Arkansas Arts Center, Joslyn Art Museum, and by the collections of Glenn C. </w:t>
            </w:r>
            <w:proofErr w:type="spellStart"/>
            <w:r w:rsidRPr="000B1CF7">
              <w:rPr>
                <w:rFonts w:ascii="Arial" w:hAnsi="Arial" w:cs="Arial"/>
                <w:sz w:val="21"/>
                <w:szCs w:val="21"/>
              </w:rPr>
              <w:t>Janss</w:t>
            </w:r>
            <w:proofErr w:type="spellEnd"/>
            <w:r w:rsidRPr="000B1CF7">
              <w:rPr>
                <w:rFonts w:ascii="Arial" w:hAnsi="Arial" w:cs="Arial"/>
                <w:sz w:val="21"/>
                <w:szCs w:val="21"/>
              </w:rPr>
              <w:t xml:space="preserve">, </w:t>
            </w:r>
            <w:proofErr w:type="spellStart"/>
            <w:r w:rsidRPr="000B1CF7">
              <w:rPr>
                <w:rFonts w:ascii="Arial" w:hAnsi="Arial" w:cs="Arial"/>
                <w:sz w:val="21"/>
                <w:szCs w:val="21"/>
              </w:rPr>
              <w:t>Jalane</w:t>
            </w:r>
            <w:proofErr w:type="spellEnd"/>
            <w:r w:rsidRPr="000B1CF7">
              <w:rPr>
                <w:rFonts w:ascii="Arial" w:hAnsi="Arial" w:cs="Arial"/>
                <w:sz w:val="21"/>
                <w:szCs w:val="21"/>
              </w:rPr>
              <w:t xml:space="preserve"> and Richard Davidson, Rita Rich, and Richard D. Segal (</w:t>
            </w:r>
            <w:proofErr w:type="spellStart"/>
            <w:r w:rsidRPr="000B1CF7">
              <w:rPr>
                <w:rFonts w:ascii="Arial" w:hAnsi="Arial" w:cs="Arial"/>
                <w:sz w:val="21"/>
                <w:szCs w:val="21"/>
              </w:rPr>
              <w:t>Seavest</w:t>
            </w:r>
            <w:proofErr w:type="spellEnd"/>
            <w:r w:rsidRPr="000B1CF7">
              <w:rPr>
                <w:rFonts w:ascii="Arial" w:hAnsi="Arial" w:cs="Arial"/>
                <w:sz w:val="21"/>
                <w:szCs w:val="21"/>
              </w:rPr>
              <w:t xml:space="preserve"> Collection).</w:t>
            </w:r>
          </w:p>
          <w:p w:rsidR="001B7705" w:rsidRDefault="001B7705" w:rsidP="006149B0">
            <w:pPr>
              <w:tabs>
                <w:tab w:val="left" w:pos="7920"/>
              </w:tabs>
              <w:ind w:left="180" w:right="170"/>
              <w:jc w:val="both"/>
              <w:rPr>
                <w:sz w:val="21"/>
                <w:szCs w:val="21"/>
              </w:rPr>
            </w:pPr>
          </w:p>
          <w:p w:rsidR="001B7705" w:rsidRPr="006149B0" w:rsidRDefault="001B7705" w:rsidP="006149B0">
            <w:pPr>
              <w:tabs>
                <w:tab w:val="left" w:pos="7920"/>
              </w:tabs>
              <w:ind w:left="180" w:right="170"/>
              <w:jc w:val="both"/>
              <w:rPr>
                <w:sz w:val="21"/>
                <w:szCs w:val="21"/>
              </w:rPr>
            </w:pPr>
          </w:p>
          <w:p w:rsidR="001574A5" w:rsidRPr="00B05726" w:rsidRDefault="001574A5" w:rsidP="00B05726">
            <w:pPr>
              <w:tabs>
                <w:tab w:val="right" w:pos="5082"/>
                <w:tab w:val="left" w:pos="7920"/>
              </w:tabs>
              <w:rPr>
                <w:rFonts w:ascii="Arial" w:hAnsi="Arial" w:cs="Arial"/>
                <w:color w:val="55274E"/>
                <w:szCs w:val="20"/>
                <w:u w:val="single" w:color="55274E"/>
              </w:rPr>
            </w:pPr>
            <w:r w:rsidRPr="00B05726">
              <w:rPr>
                <w:rFonts w:ascii="Arial" w:hAnsi="Arial" w:cs="Arial"/>
                <w:color w:val="55274E"/>
                <w:szCs w:val="20"/>
                <w:u w:val="single" w:color="55274E"/>
              </w:rPr>
              <w:t>Next Steps</w:t>
            </w:r>
            <w:r w:rsidRPr="00B05726">
              <w:rPr>
                <w:rFonts w:ascii="Arial" w:hAnsi="Arial" w:cs="Arial"/>
                <w:color w:val="55274E"/>
                <w:szCs w:val="20"/>
                <w:u w:val="single" w:color="55274E"/>
              </w:rPr>
              <w:tab/>
            </w:r>
          </w:p>
          <w:p w:rsidR="001574A5" w:rsidRPr="006362DF" w:rsidRDefault="001574A5" w:rsidP="001B7705">
            <w:pPr>
              <w:tabs>
                <w:tab w:val="left" w:pos="7920"/>
              </w:tabs>
              <w:ind w:left="180" w:right="170"/>
              <w:jc w:val="both"/>
              <w:rPr>
                <w:rFonts w:ascii="Arial" w:hAnsi="Arial" w:cs="Arial"/>
                <w:sz w:val="20"/>
                <w:szCs w:val="20"/>
              </w:rPr>
            </w:pPr>
            <w:r w:rsidRPr="006362DF">
              <w:rPr>
                <w:rFonts w:ascii="Arial" w:hAnsi="Arial" w:cs="Arial"/>
                <w:sz w:val="20"/>
                <w:szCs w:val="20"/>
              </w:rPr>
              <w:t>For a detailed financial package</w:t>
            </w:r>
            <w:r w:rsidR="00786085" w:rsidRPr="006362DF">
              <w:rPr>
                <w:rFonts w:ascii="Arial" w:hAnsi="Arial" w:cs="Arial"/>
                <w:sz w:val="20"/>
                <w:szCs w:val="20"/>
              </w:rPr>
              <w:t xml:space="preserve">, please contact </w:t>
            </w:r>
            <w:r w:rsidRPr="006362DF">
              <w:rPr>
                <w:rFonts w:ascii="Arial" w:hAnsi="Arial" w:cs="Arial"/>
                <w:sz w:val="20"/>
                <w:szCs w:val="20"/>
              </w:rPr>
              <w:t>Cortney Sells or one of The Firm Business Brokerage’s profes</w:t>
            </w:r>
            <w:r w:rsidR="00786085" w:rsidRPr="006362DF">
              <w:rPr>
                <w:rFonts w:ascii="Arial" w:hAnsi="Arial" w:cs="Arial"/>
                <w:sz w:val="20"/>
                <w:szCs w:val="20"/>
              </w:rPr>
              <w:t>sionals at</w:t>
            </w:r>
            <w:r w:rsidRPr="006362DF">
              <w:rPr>
                <w:rFonts w:ascii="Arial" w:hAnsi="Arial" w:cs="Arial"/>
                <w:sz w:val="20"/>
                <w:szCs w:val="20"/>
              </w:rPr>
              <w:t xml:space="preserve"> 402.998.5288 </w:t>
            </w:r>
            <w:r w:rsidR="00786085" w:rsidRPr="006362DF">
              <w:rPr>
                <w:rFonts w:ascii="Arial" w:hAnsi="Arial" w:cs="Arial"/>
                <w:sz w:val="20"/>
                <w:szCs w:val="20"/>
              </w:rPr>
              <w:t xml:space="preserve">or email </w:t>
            </w:r>
            <w:hyperlink r:id="rId7" w:history="1">
              <w:r w:rsidRPr="006362DF">
                <w:rPr>
                  <w:rStyle w:val="Hyperlink"/>
                  <w:rFonts w:ascii="Arial" w:hAnsi="Arial" w:cs="Arial"/>
                  <w:color w:val="55274E"/>
                  <w:sz w:val="20"/>
                  <w:szCs w:val="20"/>
                </w:rPr>
                <w:t>Confidential@TheFirmB2B.com</w:t>
              </w:r>
            </w:hyperlink>
            <w:r w:rsidRPr="006362DF">
              <w:rPr>
                <w:rFonts w:ascii="Arial" w:hAnsi="Arial" w:cs="Arial"/>
                <w:sz w:val="20"/>
                <w:szCs w:val="20"/>
              </w:rPr>
              <w:t>.</w:t>
            </w:r>
          </w:p>
        </w:tc>
      </w:tr>
      <w:tr w:rsidR="001574A5" w:rsidTr="00917D9A">
        <w:trPr>
          <w:trHeight w:val="5580"/>
        </w:trPr>
        <w:tc>
          <w:tcPr>
            <w:tcW w:w="5040" w:type="dxa"/>
          </w:tcPr>
          <w:p w:rsidR="001574A5" w:rsidRPr="009E34FE" w:rsidRDefault="001574A5" w:rsidP="00CC5683">
            <w:pPr>
              <w:tabs>
                <w:tab w:val="right" w:pos="4320"/>
                <w:tab w:val="left" w:pos="7920"/>
              </w:tabs>
              <w:rPr>
                <w:rFonts w:asciiTheme="majorHAnsi" w:hAnsiTheme="majorHAnsi"/>
                <w:color w:val="4A7B29" w:themeColor="accent2" w:themeShade="BF"/>
                <w:sz w:val="16"/>
                <w:szCs w:val="20"/>
                <w:u w:val="single"/>
              </w:rPr>
            </w:pPr>
          </w:p>
          <w:p w:rsidR="001574A5" w:rsidRPr="00B05726" w:rsidRDefault="00917D9A" w:rsidP="001574A5">
            <w:pPr>
              <w:tabs>
                <w:tab w:val="right" w:pos="5082"/>
                <w:tab w:val="left" w:pos="7920"/>
              </w:tabs>
              <w:rPr>
                <w:rFonts w:ascii="Arial" w:hAnsi="Arial" w:cs="Arial"/>
                <w:color w:val="55274E"/>
                <w:szCs w:val="20"/>
                <w:u w:val="single" w:color="55274E"/>
              </w:rPr>
            </w:pPr>
            <w:r>
              <w:rPr>
                <w:rFonts w:ascii="Arial" w:hAnsi="Arial" w:cs="Arial"/>
                <w:color w:val="55274E"/>
                <w:szCs w:val="20"/>
                <w:u w:val="single" w:color="55274E"/>
              </w:rPr>
              <w:t xml:space="preserve">Description of Collection </w:t>
            </w:r>
            <w:r w:rsidR="001574A5" w:rsidRPr="00B05726">
              <w:rPr>
                <w:rFonts w:ascii="Arial" w:hAnsi="Arial" w:cs="Arial"/>
                <w:color w:val="55274E"/>
                <w:szCs w:val="20"/>
                <w:u w:val="single" w:color="55274E"/>
              </w:rPr>
              <w:tab/>
            </w:r>
          </w:p>
          <w:p w:rsidR="00917D9A" w:rsidRPr="00917D9A" w:rsidRDefault="00917D9A" w:rsidP="00917D9A">
            <w:pPr>
              <w:tabs>
                <w:tab w:val="left" w:pos="7920"/>
              </w:tabs>
              <w:spacing w:before="60"/>
              <w:ind w:left="360" w:hanging="180"/>
              <w:rPr>
                <w:rFonts w:ascii="Arial" w:hAnsi="Arial" w:cs="Arial"/>
                <w:szCs w:val="20"/>
              </w:rPr>
            </w:pPr>
            <w:r w:rsidRPr="00917D9A">
              <w:rPr>
                <w:rFonts w:ascii="Arial" w:hAnsi="Arial" w:cs="Arial"/>
                <w:szCs w:val="20"/>
              </w:rPr>
              <w:t>This collection of</w:t>
            </w:r>
            <w:r w:rsidRPr="00917D9A">
              <w:rPr>
                <w:rFonts w:ascii="Arial" w:hAnsi="Arial" w:cs="Arial"/>
                <w:szCs w:val="20"/>
              </w:rPr>
              <w:t xml:space="preserve"> 55 works is the largest of the </w:t>
            </w:r>
            <w:r w:rsidRPr="00917D9A">
              <w:rPr>
                <w:rFonts w:ascii="Arial" w:hAnsi="Arial" w:cs="Arial"/>
                <w:szCs w:val="20"/>
              </w:rPr>
              <w:t>creator’s art; of 250 originals, none are currently on the market. Virtually unforgeable due to the photorealistic nature of the work, this striking collection of Kent Bellows’ artwork has been appraised and insured at a value of $4,225,000. After his passing in 2005, many of the pieces in this collection were displayed at the Joslyn Art Museum’s posthumous exhibition “Beyond Realism: The Works of Kent Bellows 1970-2005.”</w:t>
            </w:r>
          </w:p>
          <w:p w:rsidR="00917D9A" w:rsidRPr="00917D9A" w:rsidRDefault="00917D9A" w:rsidP="00917D9A">
            <w:pPr>
              <w:tabs>
                <w:tab w:val="left" w:pos="7920"/>
              </w:tabs>
              <w:spacing w:before="60"/>
              <w:ind w:left="360" w:hanging="180"/>
              <w:rPr>
                <w:rFonts w:ascii="Arial" w:hAnsi="Arial" w:cs="Arial"/>
                <w:szCs w:val="20"/>
              </w:rPr>
            </w:pPr>
          </w:p>
          <w:p w:rsidR="00855ADE" w:rsidRPr="00855ADE" w:rsidRDefault="00917D9A" w:rsidP="00917D9A">
            <w:pPr>
              <w:tabs>
                <w:tab w:val="left" w:pos="7920"/>
              </w:tabs>
              <w:spacing w:before="60"/>
              <w:ind w:left="360" w:hanging="180"/>
              <w:rPr>
                <w:i/>
                <w:sz w:val="20"/>
                <w:szCs w:val="20"/>
              </w:rPr>
            </w:pPr>
            <w:r w:rsidRPr="00917D9A">
              <w:rPr>
                <w:rFonts w:ascii="Arial" w:hAnsi="Arial" w:cs="Arial"/>
                <w:szCs w:val="20"/>
              </w:rPr>
              <w:t>The second largest collection of the artist’s work is the four pieces owned by Susan Buffett (whose mother, wife of famed investor Warren Buffett, was a patron of Bellows). Susan’s brother Peter Buffett owns three.</w:t>
            </w:r>
          </w:p>
        </w:tc>
        <w:tc>
          <w:tcPr>
            <w:tcW w:w="720" w:type="dxa"/>
          </w:tcPr>
          <w:p w:rsidR="001574A5" w:rsidRDefault="001574A5" w:rsidP="002A0F18">
            <w:pPr>
              <w:tabs>
                <w:tab w:val="right" w:pos="4850"/>
                <w:tab w:val="right" w:pos="6120"/>
                <w:tab w:val="left" w:pos="7920"/>
              </w:tabs>
              <w:rPr>
                <w:rFonts w:asciiTheme="majorHAnsi" w:hAnsiTheme="majorHAnsi"/>
                <w:color w:val="4A7B29" w:themeColor="accent2" w:themeShade="BF"/>
                <w:sz w:val="24"/>
                <w:szCs w:val="20"/>
                <w:u w:val="single"/>
              </w:rPr>
            </w:pPr>
          </w:p>
        </w:tc>
        <w:tc>
          <w:tcPr>
            <w:tcW w:w="5040" w:type="dxa"/>
            <w:vMerge/>
          </w:tcPr>
          <w:p w:rsidR="001574A5" w:rsidRDefault="001574A5" w:rsidP="002A0F18">
            <w:pPr>
              <w:tabs>
                <w:tab w:val="right" w:pos="4850"/>
                <w:tab w:val="right" w:pos="6120"/>
                <w:tab w:val="left" w:pos="7920"/>
              </w:tabs>
              <w:rPr>
                <w:rFonts w:asciiTheme="majorHAnsi" w:hAnsiTheme="majorHAnsi"/>
                <w:color w:val="4A7B29" w:themeColor="accent2" w:themeShade="BF"/>
                <w:sz w:val="24"/>
                <w:szCs w:val="20"/>
                <w:u w:val="single"/>
              </w:rPr>
            </w:pPr>
          </w:p>
        </w:tc>
      </w:tr>
      <w:tr w:rsidR="001574A5" w:rsidTr="00917D9A">
        <w:trPr>
          <w:trHeight w:val="1800"/>
        </w:trPr>
        <w:tc>
          <w:tcPr>
            <w:tcW w:w="5040" w:type="dxa"/>
          </w:tcPr>
          <w:p w:rsidR="00917D9A" w:rsidRPr="00CC5683" w:rsidRDefault="00917D9A" w:rsidP="00917D9A">
            <w:pPr>
              <w:tabs>
                <w:tab w:val="right" w:pos="5082"/>
                <w:tab w:val="left" w:pos="7920"/>
              </w:tabs>
              <w:rPr>
                <w:sz w:val="20"/>
                <w:szCs w:val="20"/>
              </w:rPr>
            </w:pPr>
          </w:p>
          <w:p w:rsidR="001574A5" w:rsidRPr="00146BBE" w:rsidRDefault="001574A5" w:rsidP="00786085">
            <w:pPr>
              <w:tabs>
                <w:tab w:val="left" w:pos="7920"/>
              </w:tabs>
              <w:spacing w:before="60"/>
              <w:ind w:left="360" w:hanging="180"/>
              <w:rPr>
                <w:rFonts w:asciiTheme="majorHAnsi" w:hAnsiTheme="majorHAnsi"/>
                <w:color w:val="4A7B29" w:themeColor="accent2" w:themeShade="BF"/>
                <w:sz w:val="24"/>
                <w:szCs w:val="20"/>
                <w:u w:val="single"/>
              </w:rPr>
            </w:pPr>
            <w:r w:rsidRPr="00CC5683">
              <w:rPr>
                <w:sz w:val="20"/>
                <w:szCs w:val="20"/>
              </w:rPr>
              <w:t xml:space="preserve"> </w:t>
            </w:r>
          </w:p>
        </w:tc>
        <w:tc>
          <w:tcPr>
            <w:tcW w:w="720" w:type="dxa"/>
          </w:tcPr>
          <w:p w:rsidR="001574A5" w:rsidRDefault="001574A5" w:rsidP="002A0F18">
            <w:pPr>
              <w:tabs>
                <w:tab w:val="right" w:pos="4850"/>
                <w:tab w:val="right" w:pos="6120"/>
                <w:tab w:val="left" w:pos="7920"/>
              </w:tabs>
              <w:rPr>
                <w:rFonts w:asciiTheme="majorHAnsi" w:hAnsiTheme="majorHAnsi"/>
                <w:color w:val="4A7B29" w:themeColor="accent2" w:themeShade="BF"/>
                <w:sz w:val="24"/>
                <w:szCs w:val="20"/>
                <w:u w:val="single"/>
              </w:rPr>
            </w:pPr>
          </w:p>
        </w:tc>
        <w:tc>
          <w:tcPr>
            <w:tcW w:w="5040" w:type="dxa"/>
            <w:vMerge/>
          </w:tcPr>
          <w:p w:rsidR="001574A5" w:rsidRDefault="001574A5" w:rsidP="002A0F18">
            <w:pPr>
              <w:tabs>
                <w:tab w:val="right" w:pos="4850"/>
                <w:tab w:val="right" w:pos="6120"/>
                <w:tab w:val="left" w:pos="7920"/>
              </w:tabs>
              <w:rPr>
                <w:rFonts w:asciiTheme="majorHAnsi" w:hAnsiTheme="majorHAnsi"/>
                <w:color w:val="4A7B29" w:themeColor="accent2" w:themeShade="BF"/>
                <w:sz w:val="24"/>
                <w:szCs w:val="20"/>
                <w:u w:val="single"/>
              </w:rPr>
            </w:pPr>
          </w:p>
        </w:tc>
      </w:tr>
      <w:tr w:rsidR="001574A5" w:rsidRPr="007D7C70" w:rsidTr="003E7C8A">
        <w:trPr>
          <w:trHeight w:val="288"/>
        </w:trPr>
        <w:tc>
          <w:tcPr>
            <w:tcW w:w="5040" w:type="dxa"/>
          </w:tcPr>
          <w:p w:rsidR="001574A5" w:rsidRPr="004D2145" w:rsidRDefault="001574A5" w:rsidP="004D2145">
            <w:pPr>
              <w:tabs>
                <w:tab w:val="right" w:pos="4850"/>
                <w:tab w:val="right" w:pos="6120"/>
                <w:tab w:val="left" w:pos="7920"/>
              </w:tabs>
              <w:jc w:val="right"/>
              <w:rPr>
                <w:color w:val="7F7F7F" w:themeColor="text1" w:themeTint="80"/>
                <w:sz w:val="13"/>
                <w:szCs w:val="13"/>
              </w:rPr>
            </w:pPr>
          </w:p>
        </w:tc>
        <w:tc>
          <w:tcPr>
            <w:tcW w:w="5040" w:type="dxa"/>
            <w:gridSpan w:val="2"/>
          </w:tcPr>
          <w:p w:rsidR="001574A5" w:rsidRPr="007D7C70" w:rsidRDefault="001574A5" w:rsidP="004D2145">
            <w:pPr>
              <w:tabs>
                <w:tab w:val="right" w:pos="4850"/>
                <w:tab w:val="right" w:pos="6120"/>
                <w:tab w:val="left" w:pos="7920"/>
              </w:tabs>
              <w:jc w:val="right"/>
              <w:rPr>
                <w:rFonts w:ascii="Arial" w:hAnsi="Arial" w:cs="Arial"/>
                <w:color w:val="7F7F7F" w:themeColor="text1" w:themeTint="80"/>
                <w:sz w:val="5"/>
                <w:szCs w:val="13"/>
              </w:rPr>
            </w:pPr>
          </w:p>
          <w:p w:rsidR="001574A5" w:rsidRPr="007D7C70" w:rsidRDefault="001574A5" w:rsidP="006F6E44">
            <w:pPr>
              <w:tabs>
                <w:tab w:val="right" w:pos="4850"/>
                <w:tab w:val="right" w:pos="6120"/>
                <w:tab w:val="left" w:pos="7920"/>
              </w:tabs>
              <w:jc w:val="right"/>
              <w:rPr>
                <w:rFonts w:ascii="Arial" w:hAnsi="Arial" w:cs="Arial"/>
                <w:b/>
                <w:color w:val="4A7B29" w:themeColor="accent2" w:themeShade="BF"/>
                <w:sz w:val="14"/>
                <w:szCs w:val="20"/>
              </w:rPr>
            </w:pPr>
            <w:r w:rsidRPr="007D7C70">
              <w:rPr>
                <w:rFonts w:ascii="Arial" w:hAnsi="Arial" w:cs="Arial"/>
                <w:color w:val="7F7F7F" w:themeColor="text1" w:themeTint="80"/>
                <w:sz w:val="13"/>
                <w:szCs w:val="13"/>
              </w:rPr>
              <w:t xml:space="preserve">Last Revised </w:t>
            </w:r>
            <w:r w:rsidR="006F6E44">
              <w:rPr>
                <w:rFonts w:ascii="Arial" w:hAnsi="Arial" w:cs="Arial"/>
                <w:color w:val="7F7F7F" w:themeColor="text1" w:themeTint="80"/>
                <w:sz w:val="13"/>
                <w:szCs w:val="13"/>
              </w:rPr>
              <w:t>2/6/17 by CP</w:t>
            </w:r>
            <w:r w:rsidRPr="007D7C70">
              <w:rPr>
                <w:rFonts w:ascii="Arial" w:hAnsi="Arial" w:cs="Arial"/>
                <w:color w:val="7F7F7F" w:themeColor="text1" w:themeTint="80"/>
                <w:sz w:val="14"/>
                <w:szCs w:val="20"/>
              </w:rPr>
              <w:t>]</w:t>
            </w:r>
          </w:p>
        </w:tc>
      </w:tr>
      <w:tr w:rsidR="001574A5" w:rsidTr="007D7C70">
        <w:trPr>
          <w:trHeight w:val="342"/>
        </w:trPr>
        <w:tc>
          <w:tcPr>
            <w:tcW w:w="5040" w:type="dxa"/>
            <w:gridSpan w:val="3"/>
          </w:tcPr>
          <w:p w:rsidR="001574A5" w:rsidRPr="00B05726" w:rsidRDefault="001574A5" w:rsidP="002D58A9">
            <w:pPr>
              <w:tabs>
                <w:tab w:val="right" w:pos="4850"/>
                <w:tab w:val="right" w:pos="6120"/>
                <w:tab w:val="left" w:pos="7920"/>
              </w:tabs>
              <w:jc w:val="center"/>
              <w:rPr>
                <w:rFonts w:ascii="Arial" w:hAnsi="Arial" w:cs="Arial"/>
                <w:b/>
                <w:i/>
                <w:color w:val="55274E"/>
                <w:sz w:val="24"/>
                <w:szCs w:val="20"/>
              </w:rPr>
            </w:pPr>
            <w:r w:rsidRPr="00B05726">
              <w:rPr>
                <w:rFonts w:ascii="Arial" w:hAnsi="Arial" w:cs="Arial"/>
                <w:b/>
                <w:i/>
                <w:color w:val="55274E"/>
                <w:sz w:val="28"/>
                <w:szCs w:val="20"/>
              </w:rPr>
              <w:t>- CONFIDENTIAL -</w:t>
            </w:r>
          </w:p>
        </w:tc>
      </w:tr>
      <w:tr w:rsidR="001574A5" w:rsidTr="001574A5">
        <w:tc>
          <w:tcPr>
            <w:tcW w:w="5040" w:type="dxa"/>
            <w:gridSpan w:val="3"/>
          </w:tcPr>
          <w:p w:rsidR="001574A5" w:rsidRPr="007D7C70" w:rsidRDefault="001574A5" w:rsidP="00F0467C">
            <w:pPr>
              <w:tabs>
                <w:tab w:val="right" w:pos="5760"/>
                <w:tab w:val="left" w:pos="7920"/>
              </w:tabs>
              <w:rPr>
                <w:rFonts w:ascii="Arial" w:hAnsi="Arial" w:cs="Arial"/>
                <w:i/>
                <w:color w:val="808080" w:themeColor="background1" w:themeShade="80"/>
                <w:sz w:val="11"/>
                <w:szCs w:val="20"/>
              </w:rPr>
            </w:pPr>
          </w:p>
          <w:p w:rsidR="001574A5" w:rsidRPr="007D7C70" w:rsidRDefault="001574A5" w:rsidP="004D2145">
            <w:pPr>
              <w:tabs>
                <w:tab w:val="right" w:pos="4850"/>
                <w:tab w:val="right" w:pos="6120"/>
                <w:tab w:val="left" w:pos="7920"/>
              </w:tabs>
              <w:jc w:val="center"/>
              <w:rPr>
                <w:rFonts w:ascii="Arial" w:hAnsi="Arial" w:cs="Arial"/>
                <w:b/>
                <w:color w:val="4A7B29" w:themeColor="accent2" w:themeShade="BF"/>
                <w:sz w:val="11"/>
                <w:szCs w:val="20"/>
              </w:rPr>
            </w:pPr>
            <w:r w:rsidRPr="007D7C70">
              <w:rPr>
                <w:rFonts w:ascii="Arial" w:hAnsi="Arial" w:cs="Arial"/>
                <w:i/>
                <w:color w:val="808080" w:themeColor="background1" w:themeShade="80"/>
                <w:sz w:val="11"/>
                <w:szCs w:val="13"/>
              </w:rPr>
              <w:t>The Firm makes no warranties or representation in consideration to the information provided above. All communication regarding this business must occur directly with The Firm Brokerage, LLC.</w:t>
            </w:r>
          </w:p>
        </w:tc>
      </w:tr>
    </w:tbl>
    <w:p w:rsidR="003C763B" w:rsidRPr="002D58A9" w:rsidRDefault="003C763B" w:rsidP="003C763B">
      <w:pPr>
        <w:tabs>
          <w:tab w:val="left" w:pos="7920"/>
        </w:tabs>
        <w:spacing w:after="0" w:line="240" w:lineRule="auto"/>
        <w:rPr>
          <w:sz w:val="2"/>
          <w:szCs w:val="20"/>
        </w:rPr>
      </w:pPr>
    </w:p>
    <w:sectPr w:rsidR="003C763B" w:rsidRPr="002D58A9" w:rsidSect="007D7C70">
      <w:pgSz w:w="12240" w:h="15840"/>
      <w:pgMar w:top="288"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9D"/>
    <w:rsid w:val="000156E5"/>
    <w:rsid w:val="000428DA"/>
    <w:rsid w:val="000B1CF7"/>
    <w:rsid w:val="00127EE4"/>
    <w:rsid w:val="00146BBE"/>
    <w:rsid w:val="001574A5"/>
    <w:rsid w:val="00186964"/>
    <w:rsid w:val="001A194B"/>
    <w:rsid w:val="001B7705"/>
    <w:rsid w:val="00264766"/>
    <w:rsid w:val="002657D4"/>
    <w:rsid w:val="002A0F18"/>
    <w:rsid w:val="002D58A9"/>
    <w:rsid w:val="002F3D05"/>
    <w:rsid w:val="003C763B"/>
    <w:rsid w:val="003E7C8A"/>
    <w:rsid w:val="004D2145"/>
    <w:rsid w:val="00516872"/>
    <w:rsid w:val="005C6BC4"/>
    <w:rsid w:val="005D61D5"/>
    <w:rsid w:val="006019DD"/>
    <w:rsid w:val="006149B0"/>
    <w:rsid w:val="006362DF"/>
    <w:rsid w:val="006B4AFF"/>
    <w:rsid w:val="006F6E44"/>
    <w:rsid w:val="00772E20"/>
    <w:rsid w:val="00786085"/>
    <w:rsid w:val="007D7C70"/>
    <w:rsid w:val="007F19E4"/>
    <w:rsid w:val="0082091A"/>
    <w:rsid w:val="00855ADE"/>
    <w:rsid w:val="008A361F"/>
    <w:rsid w:val="00917D9A"/>
    <w:rsid w:val="009B4CAB"/>
    <w:rsid w:val="009E34FE"/>
    <w:rsid w:val="00A8394F"/>
    <w:rsid w:val="00B05726"/>
    <w:rsid w:val="00B12AA6"/>
    <w:rsid w:val="00B94173"/>
    <w:rsid w:val="00BD21AB"/>
    <w:rsid w:val="00C9006D"/>
    <w:rsid w:val="00CB7422"/>
    <w:rsid w:val="00CC3640"/>
    <w:rsid w:val="00CC5683"/>
    <w:rsid w:val="00CD09DC"/>
    <w:rsid w:val="00CE4CC3"/>
    <w:rsid w:val="00D53B05"/>
    <w:rsid w:val="00E47A62"/>
    <w:rsid w:val="00E5377F"/>
    <w:rsid w:val="00E54E9D"/>
    <w:rsid w:val="00ED063B"/>
    <w:rsid w:val="00F0467C"/>
    <w:rsid w:val="00F4497D"/>
    <w:rsid w:val="00F5387D"/>
    <w:rsid w:val="00FC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B4630"/>
  <w15:chartTrackingRefBased/>
  <w15:docId w15:val="{EE525EDA-3709-4EDC-A274-E322B958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4E9D"/>
  </w:style>
  <w:style w:type="paragraph" w:styleId="Heading1">
    <w:name w:val="heading 1"/>
    <w:basedOn w:val="Normal"/>
    <w:next w:val="Normal"/>
    <w:link w:val="Heading1Char"/>
    <w:uiPriority w:val="9"/>
    <w:qFormat/>
    <w:rsid w:val="00E54E9D"/>
    <w:pPr>
      <w:keepNext/>
      <w:keepLines/>
      <w:spacing w:before="240" w:after="0"/>
      <w:outlineLvl w:val="0"/>
    </w:pPr>
    <w:rPr>
      <w:rFonts w:asciiTheme="majorHAnsi" w:eastAsiaTheme="majorEastAsia" w:hAnsiTheme="majorHAnsi" w:cstheme="majorBidi"/>
      <w:color w:val="3F1D3A" w:themeColor="accent1" w:themeShade="BF"/>
      <w:sz w:val="32"/>
      <w:szCs w:val="32"/>
    </w:rPr>
  </w:style>
  <w:style w:type="paragraph" w:styleId="Heading2">
    <w:name w:val="heading 2"/>
    <w:basedOn w:val="Normal"/>
    <w:next w:val="Normal"/>
    <w:link w:val="Heading2Char"/>
    <w:uiPriority w:val="9"/>
    <w:unhideWhenUsed/>
    <w:qFormat/>
    <w:rsid w:val="00E54E9D"/>
    <w:pPr>
      <w:keepNext/>
      <w:keepLines/>
      <w:spacing w:before="40" w:after="0"/>
      <w:outlineLvl w:val="1"/>
    </w:pPr>
    <w:rPr>
      <w:rFonts w:asciiTheme="majorHAnsi" w:eastAsiaTheme="majorEastAsia" w:hAnsiTheme="majorHAnsi" w:cstheme="majorBidi"/>
      <w:color w:val="3F1D3A" w:themeColor="accent1" w:themeShade="BF"/>
      <w:sz w:val="28"/>
      <w:szCs w:val="28"/>
    </w:rPr>
  </w:style>
  <w:style w:type="paragraph" w:styleId="Heading3">
    <w:name w:val="heading 3"/>
    <w:basedOn w:val="Normal"/>
    <w:next w:val="Normal"/>
    <w:link w:val="Heading3Char"/>
    <w:uiPriority w:val="9"/>
    <w:semiHidden/>
    <w:unhideWhenUsed/>
    <w:qFormat/>
    <w:rsid w:val="00E54E9D"/>
    <w:pPr>
      <w:keepNext/>
      <w:keepLines/>
      <w:spacing w:before="40" w:after="0"/>
      <w:outlineLvl w:val="2"/>
    </w:pPr>
    <w:rPr>
      <w:rFonts w:asciiTheme="majorHAnsi" w:eastAsiaTheme="majorEastAsia" w:hAnsiTheme="majorHAnsi" w:cstheme="majorBidi"/>
      <w:color w:val="2A1326" w:themeColor="accent1" w:themeShade="80"/>
      <w:sz w:val="24"/>
      <w:szCs w:val="24"/>
    </w:rPr>
  </w:style>
  <w:style w:type="paragraph" w:styleId="Heading4">
    <w:name w:val="heading 4"/>
    <w:basedOn w:val="Normal"/>
    <w:next w:val="Normal"/>
    <w:link w:val="Heading4Char"/>
    <w:uiPriority w:val="9"/>
    <w:semiHidden/>
    <w:unhideWhenUsed/>
    <w:qFormat/>
    <w:rsid w:val="00E54E9D"/>
    <w:pPr>
      <w:keepNext/>
      <w:keepLines/>
      <w:spacing w:before="40" w:after="0"/>
      <w:outlineLvl w:val="3"/>
    </w:pPr>
    <w:rPr>
      <w:rFonts w:asciiTheme="majorHAnsi" w:eastAsiaTheme="majorEastAsia" w:hAnsiTheme="majorHAnsi" w:cstheme="majorBidi"/>
      <w:i/>
      <w:iCs/>
      <w:color w:val="3F1D3A" w:themeColor="accent1" w:themeShade="BF"/>
    </w:rPr>
  </w:style>
  <w:style w:type="paragraph" w:styleId="Heading5">
    <w:name w:val="heading 5"/>
    <w:basedOn w:val="Normal"/>
    <w:next w:val="Normal"/>
    <w:link w:val="Heading5Char"/>
    <w:uiPriority w:val="9"/>
    <w:semiHidden/>
    <w:unhideWhenUsed/>
    <w:qFormat/>
    <w:rsid w:val="00E54E9D"/>
    <w:pPr>
      <w:keepNext/>
      <w:keepLines/>
      <w:spacing w:before="40" w:after="0"/>
      <w:outlineLvl w:val="4"/>
    </w:pPr>
    <w:rPr>
      <w:rFonts w:asciiTheme="majorHAnsi" w:eastAsiaTheme="majorEastAsia" w:hAnsiTheme="majorHAnsi" w:cstheme="majorBidi"/>
      <w:color w:val="3F1D3A" w:themeColor="accent1" w:themeShade="BF"/>
    </w:rPr>
  </w:style>
  <w:style w:type="paragraph" w:styleId="Heading6">
    <w:name w:val="heading 6"/>
    <w:basedOn w:val="Normal"/>
    <w:next w:val="Normal"/>
    <w:link w:val="Heading6Char"/>
    <w:uiPriority w:val="9"/>
    <w:semiHidden/>
    <w:unhideWhenUsed/>
    <w:qFormat/>
    <w:rsid w:val="00E54E9D"/>
    <w:pPr>
      <w:keepNext/>
      <w:keepLines/>
      <w:spacing w:before="40" w:after="0"/>
      <w:outlineLvl w:val="5"/>
    </w:pPr>
    <w:rPr>
      <w:rFonts w:asciiTheme="majorHAnsi" w:eastAsiaTheme="majorEastAsia" w:hAnsiTheme="majorHAnsi" w:cstheme="majorBidi"/>
      <w:color w:val="2A1326" w:themeColor="accent1" w:themeShade="80"/>
    </w:rPr>
  </w:style>
  <w:style w:type="paragraph" w:styleId="Heading7">
    <w:name w:val="heading 7"/>
    <w:basedOn w:val="Normal"/>
    <w:next w:val="Normal"/>
    <w:link w:val="Heading7Char"/>
    <w:uiPriority w:val="9"/>
    <w:semiHidden/>
    <w:unhideWhenUsed/>
    <w:qFormat/>
    <w:rsid w:val="00E54E9D"/>
    <w:pPr>
      <w:keepNext/>
      <w:keepLines/>
      <w:spacing w:before="40" w:after="0"/>
      <w:outlineLvl w:val="6"/>
    </w:pPr>
    <w:rPr>
      <w:rFonts w:asciiTheme="majorHAnsi" w:eastAsiaTheme="majorEastAsia" w:hAnsiTheme="majorHAnsi" w:cstheme="majorBidi"/>
      <w:i/>
      <w:iCs/>
      <w:color w:val="2A1326" w:themeColor="accent1" w:themeShade="80"/>
    </w:rPr>
  </w:style>
  <w:style w:type="paragraph" w:styleId="Heading8">
    <w:name w:val="heading 8"/>
    <w:basedOn w:val="Normal"/>
    <w:next w:val="Normal"/>
    <w:link w:val="Heading8Char"/>
    <w:uiPriority w:val="9"/>
    <w:semiHidden/>
    <w:unhideWhenUsed/>
    <w:qFormat/>
    <w:rsid w:val="00E54E9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54E9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E9D"/>
    <w:pPr>
      <w:spacing w:after="0" w:line="240" w:lineRule="auto"/>
    </w:pPr>
  </w:style>
  <w:style w:type="character" w:customStyle="1" w:styleId="Heading1Char">
    <w:name w:val="Heading 1 Char"/>
    <w:basedOn w:val="DefaultParagraphFont"/>
    <w:link w:val="Heading1"/>
    <w:uiPriority w:val="9"/>
    <w:rsid w:val="00E54E9D"/>
    <w:rPr>
      <w:rFonts w:asciiTheme="majorHAnsi" w:eastAsiaTheme="majorEastAsia" w:hAnsiTheme="majorHAnsi" w:cstheme="majorBidi"/>
      <w:color w:val="3F1D3A" w:themeColor="accent1" w:themeShade="BF"/>
      <w:sz w:val="32"/>
      <w:szCs w:val="32"/>
    </w:rPr>
  </w:style>
  <w:style w:type="character" w:customStyle="1" w:styleId="Heading2Char">
    <w:name w:val="Heading 2 Char"/>
    <w:basedOn w:val="DefaultParagraphFont"/>
    <w:link w:val="Heading2"/>
    <w:uiPriority w:val="9"/>
    <w:rsid w:val="00E54E9D"/>
    <w:rPr>
      <w:rFonts w:asciiTheme="majorHAnsi" w:eastAsiaTheme="majorEastAsia" w:hAnsiTheme="majorHAnsi" w:cstheme="majorBidi"/>
      <w:color w:val="3F1D3A" w:themeColor="accent1" w:themeShade="BF"/>
      <w:sz w:val="28"/>
      <w:szCs w:val="28"/>
    </w:rPr>
  </w:style>
  <w:style w:type="character" w:customStyle="1" w:styleId="Heading3Char">
    <w:name w:val="Heading 3 Char"/>
    <w:basedOn w:val="DefaultParagraphFont"/>
    <w:link w:val="Heading3"/>
    <w:uiPriority w:val="9"/>
    <w:semiHidden/>
    <w:rsid w:val="00E54E9D"/>
    <w:rPr>
      <w:rFonts w:asciiTheme="majorHAnsi" w:eastAsiaTheme="majorEastAsia" w:hAnsiTheme="majorHAnsi" w:cstheme="majorBidi"/>
      <w:color w:val="2A1326" w:themeColor="accent1" w:themeShade="80"/>
      <w:sz w:val="24"/>
      <w:szCs w:val="24"/>
    </w:rPr>
  </w:style>
  <w:style w:type="character" w:customStyle="1" w:styleId="Heading4Char">
    <w:name w:val="Heading 4 Char"/>
    <w:basedOn w:val="DefaultParagraphFont"/>
    <w:link w:val="Heading4"/>
    <w:uiPriority w:val="9"/>
    <w:semiHidden/>
    <w:rsid w:val="00E54E9D"/>
    <w:rPr>
      <w:rFonts w:asciiTheme="majorHAnsi" w:eastAsiaTheme="majorEastAsia" w:hAnsiTheme="majorHAnsi" w:cstheme="majorBidi"/>
      <w:i/>
      <w:iCs/>
      <w:color w:val="3F1D3A" w:themeColor="accent1" w:themeShade="BF"/>
    </w:rPr>
  </w:style>
  <w:style w:type="character" w:customStyle="1" w:styleId="Heading5Char">
    <w:name w:val="Heading 5 Char"/>
    <w:basedOn w:val="DefaultParagraphFont"/>
    <w:link w:val="Heading5"/>
    <w:uiPriority w:val="9"/>
    <w:semiHidden/>
    <w:rsid w:val="00E54E9D"/>
    <w:rPr>
      <w:rFonts w:asciiTheme="majorHAnsi" w:eastAsiaTheme="majorEastAsia" w:hAnsiTheme="majorHAnsi" w:cstheme="majorBidi"/>
      <w:color w:val="3F1D3A" w:themeColor="accent1" w:themeShade="BF"/>
    </w:rPr>
  </w:style>
  <w:style w:type="character" w:customStyle="1" w:styleId="Heading6Char">
    <w:name w:val="Heading 6 Char"/>
    <w:basedOn w:val="DefaultParagraphFont"/>
    <w:link w:val="Heading6"/>
    <w:uiPriority w:val="9"/>
    <w:semiHidden/>
    <w:rsid w:val="00E54E9D"/>
    <w:rPr>
      <w:rFonts w:asciiTheme="majorHAnsi" w:eastAsiaTheme="majorEastAsia" w:hAnsiTheme="majorHAnsi" w:cstheme="majorBidi"/>
      <w:color w:val="2A1326" w:themeColor="accent1" w:themeShade="80"/>
    </w:rPr>
  </w:style>
  <w:style w:type="character" w:customStyle="1" w:styleId="Heading7Char">
    <w:name w:val="Heading 7 Char"/>
    <w:basedOn w:val="DefaultParagraphFont"/>
    <w:link w:val="Heading7"/>
    <w:uiPriority w:val="9"/>
    <w:semiHidden/>
    <w:rsid w:val="00E54E9D"/>
    <w:rPr>
      <w:rFonts w:asciiTheme="majorHAnsi" w:eastAsiaTheme="majorEastAsia" w:hAnsiTheme="majorHAnsi" w:cstheme="majorBidi"/>
      <w:i/>
      <w:iCs/>
      <w:color w:val="2A1326" w:themeColor="accent1" w:themeShade="80"/>
    </w:rPr>
  </w:style>
  <w:style w:type="character" w:customStyle="1" w:styleId="Heading8Char">
    <w:name w:val="Heading 8 Char"/>
    <w:basedOn w:val="DefaultParagraphFont"/>
    <w:link w:val="Heading8"/>
    <w:uiPriority w:val="9"/>
    <w:semiHidden/>
    <w:rsid w:val="00E54E9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54E9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54E9D"/>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E54E9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54E9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54E9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54E9D"/>
    <w:rPr>
      <w:color w:val="5A5A5A" w:themeColor="text1" w:themeTint="A5"/>
      <w:spacing w:val="15"/>
    </w:rPr>
  </w:style>
  <w:style w:type="character" w:styleId="Strong">
    <w:name w:val="Strong"/>
    <w:basedOn w:val="DefaultParagraphFont"/>
    <w:uiPriority w:val="22"/>
    <w:qFormat/>
    <w:rsid w:val="00E54E9D"/>
    <w:rPr>
      <w:b/>
      <w:bCs/>
      <w:color w:val="auto"/>
    </w:rPr>
  </w:style>
  <w:style w:type="character" w:styleId="Emphasis">
    <w:name w:val="Emphasis"/>
    <w:basedOn w:val="DefaultParagraphFont"/>
    <w:uiPriority w:val="20"/>
    <w:qFormat/>
    <w:rsid w:val="00E54E9D"/>
    <w:rPr>
      <w:i/>
      <w:iCs/>
      <w:color w:val="auto"/>
    </w:rPr>
  </w:style>
  <w:style w:type="paragraph" w:styleId="Quote">
    <w:name w:val="Quote"/>
    <w:basedOn w:val="Normal"/>
    <w:next w:val="Normal"/>
    <w:link w:val="QuoteChar"/>
    <w:uiPriority w:val="29"/>
    <w:qFormat/>
    <w:rsid w:val="00E54E9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54E9D"/>
    <w:rPr>
      <w:i/>
      <w:iCs/>
      <w:color w:val="404040" w:themeColor="text1" w:themeTint="BF"/>
    </w:rPr>
  </w:style>
  <w:style w:type="paragraph" w:styleId="IntenseQuote">
    <w:name w:val="Intense Quote"/>
    <w:basedOn w:val="Normal"/>
    <w:next w:val="Normal"/>
    <w:link w:val="IntenseQuoteChar"/>
    <w:uiPriority w:val="30"/>
    <w:qFormat/>
    <w:rsid w:val="00E54E9D"/>
    <w:pPr>
      <w:pBdr>
        <w:top w:val="single" w:sz="4" w:space="10" w:color="55274E" w:themeColor="accent1"/>
        <w:bottom w:val="single" w:sz="4" w:space="10" w:color="55274E" w:themeColor="accent1"/>
      </w:pBdr>
      <w:spacing w:before="360" w:after="360"/>
      <w:ind w:left="864" w:right="864"/>
      <w:jc w:val="center"/>
    </w:pPr>
    <w:rPr>
      <w:i/>
      <w:iCs/>
      <w:color w:val="55274E" w:themeColor="accent1"/>
    </w:rPr>
  </w:style>
  <w:style w:type="character" w:customStyle="1" w:styleId="IntenseQuoteChar">
    <w:name w:val="Intense Quote Char"/>
    <w:basedOn w:val="DefaultParagraphFont"/>
    <w:link w:val="IntenseQuote"/>
    <w:uiPriority w:val="30"/>
    <w:rsid w:val="00E54E9D"/>
    <w:rPr>
      <w:i/>
      <w:iCs/>
      <w:color w:val="55274E" w:themeColor="accent1"/>
    </w:rPr>
  </w:style>
  <w:style w:type="character" w:styleId="SubtleEmphasis">
    <w:name w:val="Subtle Emphasis"/>
    <w:basedOn w:val="DefaultParagraphFont"/>
    <w:uiPriority w:val="19"/>
    <w:qFormat/>
    <w:rsid w:val="00E54E9D"/>
    <w:rPr>
      <w:i/>
      <w:iCs/>
      <w:color w:val="404040" w:themeColor="text1" w:themeTint="BF"/>
    </w:rPr>
  </w:style>
  <w:style w:type="character" w:styleId="IntenseEmphasis">
    <w:name w:val="Intense Emphasis"/>
    <w:basedOn w:val="DefaultParagraphFont"/>
    <w:uiPriority w:val="21"/>
    <w:qFormat/>
    <w:rsid w:val="00E54E9D"/>
    <w:rPr>
      <w:i/>
      <w:iCs/>
      <w:color w:val="55274E" w:themeColor="accent1"/>
    </w:rPr>
  </w:style>
  <w:style w:type="character" w:styleId="SubtleReference">
    <w:name w:val="Subtle Reference"/>
    <w:basedOn w:val="DefaultParagraphFont"/>
    <w:uiPriority w:val="31"/>
    <w:qFormat/>
    <w:rsid w:val="00E54E9D"/>
    <w:rPr>
      <w:smallCaps/>
      <w:color w:val="404040" w:themeColor="text1" w:themeTint="BF"/>
    </w:rPr>
  </w:style>
  <w:style w:type="character" w:styleId="IntenseReference">
    <w:name w:val="Intense Reference"/>
    <w:basedOn w:val="DefaultParagraphFont"/>
    <w:uiPriority w:val="32"/>
    <w:qFormat/>
    <w:rsid w:val="00E54E9D"/>
    <w:rPr>
      <w:b/>
      <w:bCs/>
      <w:smallCaps/>
      <w:color w:val="55274E" w:themeColor="accent1"/>
      <w:spacing w:val="5"/>
    </w:rPr>
  </w:style>
  <w:style w:type="character" w:styleId="BookTitle">
    <w:name w:val="Book Title"/>
    <w:basedOn w:val="DefaultParagraphFont"/>
    <w:uiPriority w:val="33"/>
    <w:qFormat/>
    <w:rsid w:val="00E54E9D"/>
    <w:rPr>
      <w:b/>
      <w:bCs/>
      <w:i/>
      <w:iCs/>
      <w:spacing w:val="5"/>
    </w:rPr>
  </w:style>
  <w:style w:type="paragraph" w:styleId="TOCHeading">
    <w:name w:val="TOC Heading"/>
    <w:basedOn w:val="Heading1"/>
    <w:next w:val="Normal"/>
    <w:uiPriority w:val="39"/>
    <w:semiHidden/>
    <w:unhideWhenUsed/>
    <w:qFormat/>
    <w:rsid w:val="00E54E9D"/>
    <w:pPr>
      <w:outlineLvl w:val="9"/>
    </w:pPr>
  </w:style>
  <w:style w:type="character" w:styleId="Hyperlink">
    <w:name w:val="Hyperlink"/>
    <w:basedOn w:val="DefaultParagraphFont"/>
    <w:uiPriority w:val="99"/>
    <w:unhideWhenUsed/>
    <w:rsid w:val="006019DD"/>
    <w:rPr>
      <w:color w:val="EE7B08" w:themeColor="hyperlink"/>
      <w:u w:val="single"/>
    </w:rPr>
  </w:style>
  <w:style w:type="table" w:styleId="TableGrid">
    <w:name w:val="Table Grid"/>
    <w:basedOn w:val="TableNormal"/>
    <w:uiPriority w:val="39"/>
    <w:rsid w:val="00A83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173"/>
    <w:rPr>
      <w:rFonts w:ascii="Segoe UI" w:hAnsi="Segoe UI" w:cs="Segoe UI"/>
      <w:sz w:val="18"/>
      <w:szCs w:val="18"/>
    </w:rPr>
  </w:style>
  <w:style w:type="paragraph" w:styleId="ListParagraph">
    <w:name w:val="List Paragraph"/>
    <w:basedOn w:val="Normal"/>
    <w:uiPriority w:val="34"/>
    <w:qFormat/>
    <w:rsid w:val="002D5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fidential@TheFirmB2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nfidential@TheFirmB2B.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etropolitan">
  <a:themeElements>
    <a:clrScheme name="Custom 1">
      <a:dk1>
        <a:sysClr val="windowText" lastClr="000000"/>
      </a:dk1>
      <a:lt1>
        <a:sysClr val="window" lastClr="FFFFFF"/>
      </a:lt1>
      <a:dk2>
        <a:srgbClr val="455F51"/>
      </a:dk2>
      <a:lt2>
        <a:srgbClr val="E2DFCC"/>
      </a:lt2>
      <a:accent1>
        <a:srgbClr val="55274E"/>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74AC-1850-4ECE-A08D-2C643179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Rand</dc:creator>
  <cp:keywords/>
  <dc:description/>
  <cp:lastModifiedBy>Cassandra Powers</cp:lastModifiedBy>
  <cp:revision>17</cp:revision>
  <cp:lastPrinted>2017-01-03T15:41:00Z</cp:lastPrinted>
  <dcterms:created xsi:type="dcterms:W3CDTF">2015-11-04T00:09:00Z</dcterms:created>
  <dcterms:modified xsi:type="dcterms:W3CDTF">2017-02-06T21:59:00Z</dcterms:modified>
</cp:coreProperties>
</file>